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7D20" w14:textId="77777777" w:rsidR="00B04916" w:rsidRDefault="00000000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№ 06-02-3290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-"Вн" от 20.12.2023</w:t>
      </w:r>
    </w:p>
    <w:p w14:paraId="0AE024F2" w14:textId="77777777" w:rsidR="005A123F" w:rsidRPr="00290441" w:rsidRDefault="00810482" w:rsidP="00290441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290441" w:rsidRPr="0029044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3F6162E" w14:textId="77777777" w:rsidR="00B4070D" w:rsidRDefault="00290441" w:rsidP="00290441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123F" w:rsidRPr="00290441">
        <w:rPr>
          <w:rFonts w:ascii="Times New Roman" w:hAnsi="Times New Roman" w:cs="Times New Roman"/>
          <w:b/>
          <w:bCs/>
          <w:sz w:val="28"/>
          <w:szCs w:val="28"/>
        </w:rPr>
        <w:t>б основных результатах работы</w:t>
      </w:r>
      <w:r w:rsidRPr="00290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661" w:rsidRPr="00290441">
        <w:rPr>
          <w:rFonts w:ascii="Times New Roman" w:hAnsi="Times New Roman" w:cs="Times New Roman"/>
          <w:b/>
          <w:bCs/>
          <w:sz w:val="28"/>
          <w:szCs w:val="28"/>
        </w:rPr>
        <w:t xml:space="preserve">Центра-Комплаенс службы </w:t>
      </w:r>
    </w:p>
    <w:p w14:paraId="22BDBA61" w14:textId="77777777" w:rsidR="00290441" w:rsidRPr="00290441" w:rsidRDefault="00B4070D" w:rsidP="00290441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70D">
        <w:rPr>
          <w:rFonts w:ascii="Times New Roman" w:hAnsi="Times New Roman" w:cs="Times New Roman"/>
          <w:b/>
          <w:bCs/>
          <w:sz w:val="28"/>
          <w:szCs w:val="28"/>
        </w:rPr>
        <w:t>АО «Казахстанский центр индустрии и экспорта «QazIndustry»</w:t>
      </w:r>
    </w:p>
    <w:p w14:paraId="63A3E2A5" w14:textId="77777777" w:rsidR="00290441" w:rsidRPr="00290441" w:rsidRDefault="005A123F" w:rsidP="00290441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41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14:paraId="213AB1C1" w14:textId="77777777" w:rsidR="005A123F" w:rsidRPr="00290441" w:rsidRDefault="005A123F" w:rsidP="00290441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441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7511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044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3C1FC79" w14:textId="77777777" w:rsidR="00290441" w:rsidRDefault="00290441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F931D" w14:textId="77777777" w:rsidR="00D16A75" w:rsidRPr="00605345" w:rsidRDefault="007F40CB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деятельность Центра – Комплаенс службы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(далее-Центр)</w:t>
      </w:r>
      <w:r w:rsidR="00D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24" w:rsidRPr="00485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«Казахстанский центр индустрии и экспорта «QazIndustry»</w:t>
      </w:r>
      <w:r w:rsidR="0048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(далее-Общество) </w:t>
      </w:r>
      <w:r w:rsidR="00D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в </w:t>
      </w:r>
      <w:r w:rsidRPr="007F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F7511" w:rsidRPr="002F7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65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7511" w:rsidRPr="002F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«О противодействии коррупции»</w:t>
      </w:r>
      <w:r w:rsidR="0025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25161F" w:rsidRPr="00251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 w:rsidR="001A6C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5161F" w:rsidRPr="0025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Республики Казахстан на </w:t>
      </w:r>
      <w:r w:rsidR="000C77E1" w:rsidRPr="002516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2022–2026</w:t>
      </w:r>
      <w:r w:rsidR="0025161F" w:rsidRPr="0025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5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1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7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A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977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«Методических рекомендаций по организации института антикоррупционного комплаенса в субъектах квазигосударственного сектора», утверждённых Агентством РК по противодействию коррупции от 30.12.2020г</w:t>
      </w:r>
      <w:r w:rsid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B7B41" w14:textId="77777777" w:rsidR="00D16A75" w:rsidRDefault="007511A6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эффективной и системной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упреждающих 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Обществе, 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соблюдения сотрудниками законодательства РК по противодействию коррупции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утверждён </w:t>
      </w:r>
      <w:r w:rsidR="004F7AF7" w:rsidRPr="0075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</w:t>
      </w:r>
      <w:r w:rsidRPr="0075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№09/22) 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 организационных и практических мероприятий 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– Комплаенс службы 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77E1" w:rsidRP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  <w:r w:rsidR="000C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43D8A" w14:textId="77777777" w:rsidR="007F40CB" w:rsidRDefault="00673286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5E1586" w:rsidRPr="005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r w:rsid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в работу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проектов Типовых базовых направлений №4 «Предупреждение и противодействие коррупции» 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5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Pr="005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ТБН №4), разработанн</w:t>
      </w:r>
      <w:r w:rsidR="004616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Агентством РК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70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организации работы квазигоссектора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превенции коррупции</w:t>
      </w:r>
      <w:r w:rsidR="005E1586" w:rsidRPr="005E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99134" w14:textId="77777777" w:rsidR="00126948" w:rsidRDefault="004F4775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а также для</w:t>
      </w:r>
      <w:r w:rsidR="0025313C" w:rsidRP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313C" w:rsidRP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действующих программных документах по реализации антикоррупционной политики</w:t>
      </w:r>
      <w:r w:rsidR="007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13C" w:rsidRP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новеллах антикоррупционного законодательства</w:t>
      </w:r>
      <w:r w:rsid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r w:rsidR="007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</w:t>
      </w:r>
      <w:r w:rsid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569"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нформационно-разъяснительн</w:t>
      </w:r>
      <w:r w:rsidR="007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C1569"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Так,</w:t>
      </w:r>
      <w:r w:rsid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F3A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5" w:rsidRP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разъяснительны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2EB5" w:rsidRP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2EB5" w:rsidRP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3F66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12EB5" w:rsidRP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</w:t>
      </w:r>
      <w:r w:rsidR="0059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Общества </w:t>
      </w:r>
      <w:r w:rsidR="00412EB5" w:rsidRPr="00412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о противодействии коррупции</w:t>
      </w:r>
      <w:r w:rsidR="00126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448F7" w14:textId="77777777" w:rsidR="00F4097A" w:rsidRDefault="00410543" w:rsidP="00F4097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1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3D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410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3D67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Общества </w:t>
      </w:r>
      <w:r w:rsidRPr="00410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о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7A" w:rsidRP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97A" w:rsidRP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097A" w:rsidRP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097A" w:rsidRP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Доведена информация о </w:t>
      </w:r>
      <w:r w:rsidRPr="00410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формирования антикоррупционной культуры, финансовом контроле, важности предотвращения и разрешения конфликтов интересов.</w:t>
      </w:r>
      <w:r w:rsidR="003D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Акцентировано внимание на исполнении требований внутренних нормативных документов по вопросам противодействия коррупции. </w:t>
      </w:r>
      <w:r w:rsidR="00BE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072B3" w:rsidRPr="00F07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даны разъяснения 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72B3" w:rsidRPr="00F07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72B3" w:rsidRPr="00F0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072B3" w:rsidRPr="00F0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</w:t>
      </w:r>
      <w:r w:rsidR="00F4097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072B3" w:rsidRPr="00F07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антикоррупционного законодательства, о видах коррупционных нарушений и ответственности за них.</w:t>
      </w:r>
      <w:r w:rsidR="00F4097A" w:rsidRPr="00F4097A">
        <w:t xml:space="preserve"> </w:t>
      </w:r>
    </w:p>
    <w:p w14:paraId="259FF3BD" w14:textId="77777777" w:rsidR="00412EB5" w:rsidRDefault="00EC1569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также и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наглядные методы онлайн обучения (электронный формат обучения),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систематические занятия</w:t>
      </w:r>
      <w:r w:rsidR="00D80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демонстрации </w:t>
      </w:r>
      <w:r w:rsidR="000874F4"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087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="000874F4"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Общества информационных баннеров о законодательстве по противодействи</w:t>
      </w:r>
      <w:r w:rsidR="008273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(более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>0 информационных</w:t>
      </w:r>
      <w:r w:rsidR="00E67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</w:t>
      </w:r>
      <w:r w:rsidR="00E6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воспитательных 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законодательных норм</w:t>
      </w:r>
      <w:r w:rsidR="00B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C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требований).</w:t>
      </w:r>
      <w:r w:rsidR="0008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6627F" w14:textId="77777777" w:rsidR="009C6C24" w:rsidRPr="00FA1BD2" w:rsidRDefault="00D80BBF" w:rsidP="009C6C2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 в</w:t>
      </w:r>
      <w:r w:rsidR="0025313C" w:rsidRP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противодействия коррупции основополагающим звеном </w:t>
      </w:r>
      <w:r w:rsidR="00CA04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5313C" w:rsidRP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минимизация коррупционных рисков, </w:t>
      </w:r>
      <w:r w:rsidR="00CA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5313C" w:rsidRPr="00253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и условий, сопутствующих их возникновению.</w:t>
      </w:r>
      <w:r w:rsidR="009C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связи в</w:t>
      </w:r>
      <w:r w:rsidR="009C6C24"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5 статьи 8 Закона РК «О противодействии коррупции», </w:t>
      </w:r>
      <w:r w:rsidR="009C6C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C24"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 правилами проведения внутреннего анализа коррупционных рисков</w:t>
      </w:r>
      <w:r w:rsidR="009C6C2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C6C24"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Агентства РК по противодействию коррупции от 16 января 2023 года №21</w:t>
      </w:r>
      <w:r w:rsidR="009C6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C24"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Методическими рекомендациями по проведению внутреннего анализа коррупционных рисков</w:t>
      </w:r>
      <w:r w:rsidR="009C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6C24" w:rsidRPr="0029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Агентства РК по противодействию коррупции от 30 декабря 2022 года №488</w:t>
      </w:r>
      <w:r w:rsidR="009C6C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«</w:t>
      </w:r>
      <w:r w:rsidR="00F63AA1" w:rsidRP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проведения внутреннего анализа коррупционных рисков АО «Казахстанский центр индустрии и экспорта «QazIndustry»</w:t>
      </w:r>
      <w:r w:rsid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(Утвержденными р</w:t>
      </w:r>
      <w:r w:rsidR="00F63AA1" w:rsidRP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3AA1" w:rsidRP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Правления О</w:t>
      </w:r>
      <w:r w:rsid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</w:t>
      </w:r>
      <w:r w:rsidR="00F63AA1" w:rsidRP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ноября 2019 года №37</w:t>
      </w:r>
      <w:r w:rsid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3AA1" w:rsidRP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Председателя Правления Общества </w:t>
      </w:r>
      <w:r w:rsidR="00F54075" w:rsidRPr="00F5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05.09.2023г №72-ОД</w:t>
      </w:r>
      <w:r w:rsidR="00F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C24" w:rsidRPr="00DC20DB">
        <w:rPr>
          <w:rFonts w:ascii="Times New Roman" w:hAnsi="Times New Roman" w:cs="Times New Roman"/>
          <w:sz w:val="28"/>
          <w:szCs w:val="28"/>
        </w:rPr>
        <w:t>Центром осуществлён внутренний анализ коррупционных рисков</w:t>
      </w:r>
      <w:r w:rsidR="00364F40">
        <w:rPr>
          <w:rFonts w:ascii="Times New Roman" w:hAnsi="Times New Roman" w:cs="Times New Roman"/>
          <w:sz w:val="28"/>
          <w:szCs w:val="28"/>
        </w:rPr>
        <w:t xml:space="preserve"> </w:t>
      </w:r>
      <w:r w:rsidR="00364F40" w:rsidRPr="007D3362">
        <w:rPr>
          <w:rFonts w:ascii="Times New Roman" w:hAnsi="Times New Roman" w:cs="Times New Roman"/>
          <w:sz w:val="28"/>
          <w:szCs w:val="28"/>
        </w:rPr>
        <w:t>(</w:t>
      </w:r>
      <w:r w:rsidR="00A806CE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364F40" w:rsidRPr="007D3362">
        <w:rPr>
          <w:rFonts w:ascii="Times New Roman" w:hAnsi="Times New Roman" w:cs="Times New Roman"/>
          <w:sz w:val="28"/>
          <w:szCs w:val="28"/>
        </w:rPr>
        <w:t>№06-02-2611-«Вн» от 26.09.2023г)</w:t>
      </w:r>
      <w:r w:rsidR="009C6C24" w:rsidRPr="00DC20DB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9C6C24" w:rsidRPr="00FA1BD2">
        <w:rPr>
          <w:rFonts w:ascii="Times New Roman" w:hAnsi="Times New Roman" w:cs="Times New Roman"/>
          <w:sz w:val="28"/>
          <w:szCs w:val="28"/>
        </w:rPr>
        <w:t>структурных подразделениях Общества:</w:t>
      </w:r>
    </w:p>
    <w:p w14:paraId="010D4488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стратегических проектов и коммуникаций;</w:t>
      </w:r>
    </w:p>
    <w:p w14:paraId="750AD731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машиностроения;</w:t>
      </w:r>
      <w:r w:rsidR="00364F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E5F13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по развитию легкой, деревообрабатывающей, мебельной промышленностей и производства строительных материалов;</w:t>
      </w:r>
    </w:p>
    <w:p w14:paraId="42C22D0D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ГМК и химии;</w:t>
      </w:r>
    </w:p>
    <w:p w14:paraId="2E471AB3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индустриальной политики;</w:t>
      </w:r>
    </w:p>
    <w:p w14:paraId="78D809BC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и мониторинга местного содержания;</w:t>
      </w:r>
    </w:p>
    <w:p w14:paraId="12FA60CB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по созданию пояса МСБ вокруг крупных предприятий;</w:t>
      </w:r>
    </w:p>
    <w:p w14:paraId="2A600A03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обработки и экспертизы заявок;</w:t>
      </w:r>
    </w:p>
    <w:p w14:paraId="416CECC2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стимулирования бизнеса;</w:t>
      </w:r>
    </w:p>
    <w:p w14:paraId="0AC395E3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СЭЗ и ИЗ;</w:t>
      </w:r>
    </w:p>
    <w:p w14:paraId="0C59DCEA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информационных технологий;</w:t>
      </w:r>
    </w:p>
    <w:p w14:paraId="6E7CC05E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цифровой трансформации;</w:t>
      </w:r>
    </w:p>
    <w:p w14:paraId="42ECBB4D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обработки и анализа данных;</w:t>
      </w:r>
    </w:p>
    <w:p w14:paraId="0EDA5B35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развития регионов;</w:t>
      </w:r>
    </w:p>
    <w:p w14:paraId="69E9B8BF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экономической интеграции;</w:t>
      </w:r>
    </w:p>
    <w:p w14:paraId="466175F1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транзита и логистики;</w:t>
      </w:r>
    </w:p>
    <w:p w14:paraId="23F67060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Дирекция мониторинга и анализа реализации проектов;</w:t>
      </w:r>
    </w:p>
    <w:p w14:paraId="4041D3D7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Центр административной и правовой работы;</w:t>
      </w:r>
    </w:p>
    <w:p w14:paraId="3868A517" w14:textId="77777777" w:rsidR="009C6C24" w:rsidRPr="00FA1BD2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BD2">
        <w:rPr>
          <w:rFonts w:ascii="Times New Roman" w:hAnsi="Times New Roman" w:cs="Times New Roman"/>
          <w:sz w:val="28"/>
          <w:szCs w:val="28"/>
        </w:rPr>
        <w:t>Центр экономики и финансов;</w:t>
      </w:r>
    </w:p>
    <w:p w14:paraId="21922FDC" w14:textId="77777777" w:rsidR="009C6C24" w:rsidRPr="00CF03AD" w:rsidRDefault="009C6C24" w:rsidP="009C6C2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lastRenderedPageBreak/>
        <w:t>Центр корпоративного развития.</w:t>
      </w:r>
    </w:p>
    <w:p w14:paraId="0042CFDC" w14:textId="77777777" w:rsidR="004A0708" w:rsidRDefault="004A0708" w:rsidP="004A0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20DB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индикатору коррупционных рисков п.п. 7 </w:t>
      </w:r>
      <w:r w:rsidRPr="00DC20DB">
        <w:rPr>
          <w:rFonts w:ascii="Times New Roman" w:hAnsi="Times New Roman" w:cs="Times New Roman"/>
          <w:sz w:val="28"/>
          <w:szCs w:val="28"/>
        </w:rPr>
        <w:t xml:space="preserve">«Методических рекомендации по проведению внутреннего анализа коррупционных рисков»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8F9">
        <w:rPr>
          <w:rFonts w:ascii="Times New Roman" w:hAnsi="Times New Roman" w:cs="Times New Roman"/>
          <w:sz w:val="28"/>
          <w:szCs w:val="28"/>
        </w:rPr>
        <w:t>По направлению урегулирование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72FB">
        <w:rPr>
          <w:rFonts w:ascii="Times New Roman" w:hAnsi="Times New Roman" w:cs="Times New Roman"/>
          <w:sz w:val="28"/>
          <w:szCs w:val="28"/>
        </w:rPr>
        <w:t>в документах, регулирующих деятельность коллегиальных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09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983E8E">
        <w:rPr>
          <w:rFonts w:ascii="Times New Roman" w:hAnsi="Times New Roman" w:cs="Times New Roman"/>
          <w:sz w:val="28"/>
          <w:szCs w:val="28"/>
        </w:rPr>
        <w:t>наличие</w:t>
      </w:r>
      <w:r w:rsidR="00173845">
        <w:rPr>
          <w:rFonts w:ascii="Times New Roman" w:hAnsi="Times New Roman" w:cs="Times New Roman"/>
          <w:sz w:val="28"/>
          <w:szCs w:val="28"/>
        </w:rPr>
        <w:t xml:space="preserve"> </w:t>
      </w:r>
      <w:r w:rsidR="00CA4621">
        <w:rPr>
          <w:rFonts w:ascii="Times New Roman" w:hAnsi="Times New Roman" w:cs="Times New Roman"/>
          <w:sz w:val="28"/>
          <w:szCs w:val="28"/>
        </w:rPr>
        <w:t>предписаний</w:t>
      </w:r>
      <w:r w:rsidRPr="00DA72FB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CE299" w14:textId="77777777" w:rsidR="004A0708" w:rsidRDefault="00D0328F" w:rsidP="004A0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A0708">
        <w:rPr>
          <w:rFonts w:ascii="Times New Roman" w:hAnsi="Times New Roman" w:cs="Times New Roman"/>
          <w:sz w:val="28"/>
          <w:szCs w:val="28"/>
        </w:rPr>
        <w:t>, в процессе проведенного анализа установлено, что в Положении «О Комитете по предоставлению мер государственного стимулирования субъектам промышленно-инновационной деятельности»</w:t>
      </w:r>
      <w:r w:rsidR="004A0708" w:rsidRPr="00B31335">
        <w:rPr>
          <w:rFonts w:ascii="Times New Roman" w:hAnsi="Times New Roman" w:cs="Times New Roman"/>
          <w:sz w:val="28"/>
          <w:szCs w:val="28"/>
        </w:rPr>
        <w:t xml:space="preserve"> </w:t>
      </w:r>
      <w:r w:rsidR="004A0708" w:rsidRPr="00DC20DB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</w:t>
      </w:r>
      <w:r w:rsidR="004A0708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A0708">
        <w:rPr>
          <w:rFonts w:ascii="Times New Roman" w:hAnsi="Times New Roman" w:cs="Times New Roman"/>
          <w:sz w:val="28"/>
          <w:szCs w:val="28"/>
        </w:rPr>
        <w:t xml:space="preserve"> решением Правления Общества от 17.02.23г (протокол №6), </w:t>
      </w:r>
      <w:r w:rsidR="004A0708" w:rsidRPr="003456C6">
        <w:rPr>
          <w:rFonts w:ascii="Times New Roman" w:hAnsi="Times New Roman" w:cs="Times New Roman"/>
          <w:sz w:val="28"/>
          <w:szCs w:val="28"/>
        </w:rPr>
        <w:t>отсутств</w:t>
      </w:r>
      <w:r w:rsidR="004A0708">
        <w:rPr>
          <w:rFonts w:ascii="Times New Roman" w:hAnsi="Times New Roman" w:cs="Times New Roman"/>
          <w:sz w:val="28"/>
          <w:szCs w:val="28"/>
        </w:rPr>
        <w:t>уют</w:t>
      </w:r>
      <w:r w:rsidR="004A0708" w:rsidRPr="003456C6">
        <w:rPr>
          <w:rFonts w:ascii="Times New Roman" w:hAnsi="Times New Roman" w:cs="Times New Roman"/>
          <w:sz w:val="28"/>
          <w:szCs w:val="28"/>
        </w:rPr>
        <w:t xml:space="preserve"> </w:t>
      </w:r>
      <w:r w:rsidR="0010531D">
        <w:rPr>
          <w:rFonts w:ascii="Times New Roman" w:hAnsi="Times New Roman" w:cs="Times New Roman"/>
          <w:sz w:val="28"/>
          <w:szCs w:val="28"/>
        </w:rPr>
        <w:t>установки</w:t>
      </w:r>
      <w:r w:rsidR="00CA4621">
        <w:rPr>
          <w:rFonts w:ascii="Times New Roman" w:hAnsi="Times New Roman" w:cs="Times New Roman"/>
          <w:sz w:val="28"/>
          <w:szCs w:val="28"/>
        </w:rPr>
        <w:t xml:space="preserve"> </w:t>
      </w:r>
      <w:r w:rsidR="004A0708" w:rsidRPr="003456C6"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  <w:r w:rsidR="004A0708">
        <w:rPr>
          <w:rFonts w:ascii="Times New Roman" w:hAnsi="Times New Roman" w:cs="Times New Roman"/>
          <w:sz w:val="28"/>
          <w:szCs w:val="28"/>
        </w:rPr>
        <w:t xml:space="preserve"> </w:t>
      </w:r>
      <w:r w:rsidR="00074D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DB97D" w14:textId="77777777" w:rsidR="004A0708" w:rsidRDefault="00A505A7" w:rsidP="004A07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</w:t>
      </w:r>
      <w:r w:rsidR="002756D8">
        <w:rPr>
          <w:rFonts w:ascii="Times New Roman" w:hAnsi="Times New Roman" w:cs="Times New Roman"/>
          <w:sz w:val="28"/>
          <w:szCs w:val="28"/>
        </w:rPr>
        <w:t>о инициативе Центра для</w:t>
      </w:r>
      <w:r w:rsidR="004A0708" w:rsidRPr="00DC20DB">
        <w:rPr>
          <w:rFonts w:ascii="Times New Roman" w:hAnsi="Times New Roman" w:cs="Times New Roman"/>
          <w:sz w:val="28"/>
          <w:szCs w:val="28"/>
        </w:rPr>
        <w:t xml:space="preserve"> исключения в процессе деятельности </w:t>
      </w:r>
      <w:r w:rsidR="004A0708" w:rsidRPr="00B31335">
        <w:rPr>
          <w:rFonts w:ascii="Times New Roman" w:hAnsi="Times New Roman" w:cs="Times New Roman"/>
          <w:sz w:val="28"/>
          <w:szCs w:val="28"/>
        </w:rPr>
        <w:t>Комитет</w:t>
      </w:r>
      <w:r w:rsidR="004A0708">
        <w:rPr>
          <w:rFonts w:ascii="Times New Roman" w:hAnsi="Times New Roman" w:cs="Times New Roman"/>
          <w:sz w:val="28"/>
          <w:szCs w:val="28"/>
        </w:rPr>
        <w:t>а</w:t>
      </w:r>
      <w:r w:rsidR="004A0708" w:rsidRPr="00B31335">
        <w:rPr>
          <w:rFonts w:ascii="Times New Roman" w:hAnsi="Times New Roman" w:cs="Times New Roman"/>
          <w:sz w:val="28"/>
          <w:szCs w:val="28"/>
        </w:rPr>
        <w:t xml:space="preserve"> по предоставлению мер государственного стимулирования </w:t>
      </w:r>
      <w:r w:rsidR="00074DA5">
        <w:rPr>
          <w:rFonts w:ascii="Times New Roman" w:hAnsi="Times New Roman" w:cs="Times New Roman"/>
          <w:sz w:val="28"/>
          <w:szCs w:val="28"/>
        </w:rPr>
        <w:t xml:space="preserve">обозначенного индикатора </w:t>
      </w:r>
      <w:r w:rsidR="00074DA5" w:rsidRPr="00DC20DB">
        <w:rPr>
          <w:rFonts w:ascii="Times New Roman" w:hAnsi="Times New Roman" w:cs="Times New Roman"/>
          <w:sz w:val="28"/>
          <w:szCs w:val="28"/>
        </w:rPr>
        <w:t>коррупционн</w:t>
      </w:r>
      <w:r w:rsidR="00074DA5">
        <w:rPr>
          <w:rFonts w:ascii="Times New Roman" w:hAnsi="Times New Roman" w:cs="Times New Roman"/>
          <w:sz w:val="28"/>
          <w:szCs w:val="28"/>
        </w:rPr>
        <w:t>ого</w:t>
      </w:r>
      <w:r w:rsidR="00074DA5" w:rsidRPr="00DC20DB">
        <w:rPr>
          <w:rFonts w:ascii="Times New Roman" w:hAnsi="Times New Roman" w:cs="Times New Roman"/>
          <w:sz w:val="28"/>
          <w:szCs w:val="28"/>
        </w:rPr>
        <w:t xml:space="preserve"> риск</w:t>
      </w:r>
      <w:r w:rsidR="00074DA5">
        <w:rPr>
          <w:rFonts w:ascii="Times New Roman" w:hAnsi="Times New Roman" w:cs="Times New Roman"/>
          <w:sz w:val="28"/>
          <w:szCs w:val="28"/>
        </w:rPr>
        <w:t>а</w:t>
      </w:r>
      <w:r w:rsidR="00074DA5"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4A0708" w:rsidRPr="00F87C04">
        <w:rPr>
          <w:rFonts w:ascii="Times New Roman" w:hAnsi="Times New Roman" w:cs="Times New Roman"/>
          <w:sz w:val="28"/>
          <w:szCs w:val="28"/>
        </w:rPr>
        <w:t>Дирекци</w:t>
      </w:r>
      <w:r w:rsidR="00F87C04">
        <w:rPr>
          <w:rFonts w:ascii="Times New Roman" w:hAnsi="Times New Roman" w:cs="Times New Roman"/>
          <w:sz w:val="28"/>
          <w:szCs w:val="28"/>
        </w:rPr>
        <w:t>ей</w:t>
      </w:r>
      <w:r w:rsidR="004A0708" w:rsidRPr="00F87C04">
        <w:rPr>
          <w:rFonts w:ascii="Times New Roman" w:hAnsi="Times New Roman" w:cs="Times New Roman"/>
          <w:sz w:val="28"/>
          <w:szCs w:val="28"/>
        </w:rPr>
        <w:t xml:space="preserve"> обработки и экспертизы заявок</w:t>
      </w:r>
      <w:r w:rsidR="004A0708">
        <w:rPr>
          <w:rFonts w:ascii="Times New Roman" w:hAnsi="Times New Roman" w:cs="Times New Roman"/>
          <w:sz w:val="28"/>
          <w:szCs w:val="28"/>
        </w:rPr>
        <w:t xml:space="preserve"> </w:t>
      </w:r>
      <w:r w:rsidR="004A0708" w:rsidRPr="00DC20DB">
        <w:rPr>
          <w:rFonts w:ascii="Times New Roman" w:hAnsi="Times New Roman" w:cs="Times New Roman"/>
          <w:sz w:val="28"/>
          <w:szCs w:val="28"/>
        </w:rPr>
        <w:t>Общества внес</w:t>
      </w:r>
      <w:r w:rsidR="00F87C04">
        <w:rPr>
          <w:rFonts w:ascii="Times New Roman" w:hAnsi="Times New Roman" w:cs="Times New Roman"/>
          <w:sz w:val="28"/>
          <w:szCs w:val="28"/>
        </w:rPr>
        <w:t>ен</w:t>
      </w:r>
      <w:r w:rsidR="00074DA5">
        <w:rPr>
          <w:rFonts w:ascii="Times New Roman" w:hAnsi="Times New Roman" w:cs="Times New Roman"/>
          <w:sz w:val="28"/>
          <w:szCs w:val="28"/>
        </w:rPr>
        <w:t>ы</w:t>
      </w:r>
      <w:r w:rsidR="004A0708" w:rsidRPr="00DC20DB">
        <w:rPr>
          <w:rFonts w:ascii="Times New Roman" w:hAnsi="Times New Roman" w:cs="Times New Roman"/>
          <w:sz w:val="28"/>
          <w:szCs w:val="28"/>
        </w:rPr>
        <w:t xml:space="preserve"> </w:t>
      </w:r>
      <w:r w:rsidR="00F87C04">
        <w:rPr>
          <w:rFonts w:ascii="Times New Roman" w:hAnsi="Times New Roman" w:cs="Times New Roman"/>
          <w:sz w:val="28"/>
          <w:szCs w:val="28"/>
        </w:rPr>
        <w:t xml:space="preserve">в </w:t>
      </w:r>
      <w:r w:rsidR="004A0708" w:rsidRPr="00B31335">
        <w:rPr>
          <w:rFonts w:ascii="Times New Roman" w:hAnsi="Times New Roman" w:cs="Times New Roman"/>
          <w:sz w:val="28"/>
          <w:szCs w:val="28"/>
        </w:rPr>
        <w:t>Положени</w:t>
      </w:r>
      <w:r w:rsidR="004A0708">
        <w:rPr>
          <w:rFonts w:ascii="Times New Roman" w:hAnsi="Times New Roman" w:cs="Times New Roman"/>
          <w:sz w:val="28"/>
          <w:szCs w:val="28"/>
        </w:rPr>
        <w:t>е</w:t>
      </w:r>
      <w:r w:rsidR="004A0708" w:rsidRPr="00B31335">
        <w:rPr>
          <w:rFonts w:ascii="Times New Roman" w:hAnsi="Times New Roman" w:cs="Times New Roman"/>
          <w:sz w:val="28"/>
          <w:szCs w:val="28"/>
        </w:rPr>
        <w:t xml:space="preserve"> о</w:t>
      </w:r>
      <w:r w:rsidR="00074DA5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F87C04">
        <w:rPr>
          <w:rFonts w:ascii="Times New Roman" w:hAnsi="Times New Roman" w:cs="Times New Roman"/>
          <w:sz w:val="28"/>
          <w:szCs w:val="28"/>
        </w:rPr>
        <w:t xml:space="preserve"> </w:t>
      </w:r>
      <w:r w:rsidR="004A0708" w:rsidRPr="00B31335">
        <w:rPr>
          <w:rFonts w:ascii="Times New Roman" w:hAnsi="Times New Roman" w:cs="Times New Roman"/>
          <w:sz w:val="28"/>
          <w:szCs w:val="28"/>
        </w:rPr>
        <w:t>Комитете</w:t>
      </w:r>
      <w:r w:rsidR="00F87C04">
        <w:rPr>
          <w:rFonts w:ascii="Times New Roman" w:hAnsi="Times New Roman" w:cs="Times New Roman"/>
          <w:sz w:val="28"/>
          <w:szCs w:val="28"/>
        </w:rPr>
        <w:t xml:space="preserve"> соответствующие дополнения по </w:t>
      </w:r>
      <w:r w:rsidR="004A0708" w:rsidRPr="00576294">
        <w:rPr>
          <w:rFonts w:ascii="Times New Roman" w:hAnsi="Times New Roman" w:cs="Times New Roman"/>
          <w:sz w:val="28"/>
          <w:szCs w:val="28"/>
        </w:rPr>
        <w:t>требовани</w:t>
      </w:r>
      <w:r w:rsidR="00F87C04">
        <w:rPr>
          <w:rFonts w:ascii="Times New Roman" w:hAnsi="Times New Roman" w:cs="Times New Roman"/>
          <w:sz w:val="28"/>
          <w:szCs w:val="28"/>
        </w:rPr>
        <w:t xml:space="preserve">ям </w:t>
      </w:r>
      <w:r w:rsidR="004A0708" w:rsidRPr="00576294">
        <w:rPr>
          <w:rFonts w:ascii="Times New Roman" w:hAnsi="Times New Roman" w:cs="Times New Roman"/>
          <w:sz w:val="28"/>
          <w:szCs w:val="28"/>
        </w:rPr>
        <w:t>урегулировани</w:t>
      </w:r>
      <w:r w:rsidR="00F87C04">
        <w:rPr>
          <w:rFonts w:ascii="Times New Roman" w:hAnsi="Times New Roman" w:cs="Times New Roman"/>
          <w:sz w:val="28"/>
          <w:szCs w:val="28"/>
        </w:rPr>
        <w:t>я</w:t>
      </w:r>
      <w:r w:rsidR="004A0708" w:rsidRPr="0057629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F87C04">
        <w:rPr>
          <w:rFonts w:ascii="Times New Roman" w:hAnsi="Times New Roman" w:cs="Times New Roman"/>
          <w:sz w:val="28"/>
          <w:szCs w:val="28"/>
        </w:rPr>
        <w:t xml:space="preserve"> </w:t>
      </w:r>
      <w:r w:rsidR="00F87C04" w:rsidRPr="00FB7ED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713BB" w:rsidRPr="00FB7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F87C04" w:rsidRPr="00FB7E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ешение Правления Общества от 27 ноября 2023 года, протокол №42)</w:t>
      </w:r>
      <w:r w:rsidR="004A0708" w:rsidRPr="00576294">
        <w:rPr>
          <w:rFonts w:ascii="Times New Roman" w:hAnsi="Times New Roman" w:cs="Times New Roman"/>
          <w:sz w:val="28"/>
          <w:szCs w:val="28"/>
        </w:rPr>
        <w:t>.</w:t>
      </w:r>
      <w:r w:rsidR="004A0708" w:rsidRPr="00DC2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1B139" w14:textId="77777777" w:rsidR="00D30B9F" w:rsidRPr="00D30B9F" w:rsidRDefault="00D30B9F" w:rsidP="00D30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9F">
        <w:rPr>
          <w:rFonts w:ascii="Times New Roman" w:hAnsi="Times New Roman" w:cs="Times New Roman"/>
          <w:sz w:val="28"/>
          <w:szCs w:val="28"/>
        </w:rPr>
        <w:t xml:space="preserve">Следует отметить, что для организации системной профилактической работы с лицами, занимающими должности, подверженные коррупционным рискам, согласно Инструкции ТБН №4, по итогам анализа коррупционных рисков за 2023 год Центром составлены следующие документы: </w:t>
      </w:r>
    </w:p>
    <w:p w14:paraId="4BB8B61E" w14:textId="77777777" w:rsidR="00D30B9F" w:rsidRPr="00D30B9F" w:rsidRDefault="00D30B9F" w:rsidP="00D30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9F">
        <w:rPr>
          <w:rFonts w:ascii="Times New Roman" w:hAnsi="Times New Roman" w:cs="Times New Roman"/>
          <w:sz w:val="28"/>
          <w:szCs w:val="28"/>
        </w:rPr>
        <w:t xml:space="preserve">-«Перечень должностей АО «Казахстанский центр индустрии и экспорта «QazIndustry» подверженных коррупционным рискам»; </w:t>
      </w:r>
    </w:p>
    <w:p w14:paraId="082F71A5" w14:textId="77777777" w:rsidR="00D30B9F" w:rsidRDefault="00D30B9F" w:rsidP="00D30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9F">
        <w:rPr>
          <w:rFonts w:ascii="Times New Roman" w:hAnsi="Times New Roman" w:cs="Times New Roman"/>
          <w:sz w:val="28"/>
          <w:szCs w:val="28"/>
        </w:rPr>
        <w:t>-«Перечень коррупциогенных функций АО «Казахстанский центр индустрии и экспорта «QazIndustry».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78B21" w14:textId="77777777" w:rsidR="00562603" w:rsidRDefault="00362691" w:rsidP="004A338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</w:t>
      </w:r>
      <w:r w:rsid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7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разработанного Центром </w:t>
      </w:r>
      <w:r w:rsid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4A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8E" w:rsidRPr="004A3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устранению причин и условий, способствующих совершению</w:t>
      </w:r>
      <w:r w:rsid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8E" w:rsidRPr="004A3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правонарушений, выявленных по результатам внутреннего анализа коррупционных рисков в структурных подразделениях АО «Казахстанский центр индустрии и экспорта «QazIndustry»</w:t>
      </w:r>
      <w:r w:rsid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8E" w:rsidRPr="004A3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38E" w:rsidRPr="004A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№06-02-3663-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06.12.2022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требовалось </w:t>
      </w:r>
      <w:r w:rsidR="00105759" w:rsidRPr="00504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втором квартале 2023 года</w:t>
      </w:r>
      <w:r w:rsid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05759" w:rsidRPr="0010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меры по </w:t>
      </w:r>
      <w:r w:rsid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4A30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2F4A30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 w:rsid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F4A30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4A30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«Об условиях приёма работников и трудового распорядка АО «Казахстанский центр индустрии и экспорта «QazIndustry», утвержденного решением Правления от 11 декабря 2020 года (протокол №35), в части исключения пункта 7</w:t>
      </w:r>
      <w:r w:rsidR="00172F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A30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03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</w:t>
      </w:r>
      <w:r w:rsidR="00172F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62603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назначение в Обществе на должность лиц без проведения конкурсного отбора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2603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направления лицу приглашения 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job</w:t>
      </w:r>
      <w:proofErr w:type="spellEnd"/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offer</w:t>
      </w:r>
      <w:proofErr w:type="spellEnd"/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A30" w:rsidRPr="002F4A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 коррупционного риска: 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на должность без проведения конкурсного отбора</w:t>
      </w:r>
      <w:r w:rsidR="005626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603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12FB4" w14:textId="77777777" w:rsidR="007D3362" w:rsidRPr="007D3362" w:rsidRDefault="00172F79" w:rsidP="007D33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r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и правовой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</w:t>
      </w:r>
      <w:r w:rsidR="003A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7D3362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E8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7D3362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</w:t>
      </w:r>
      <w:r w:rsidR="007D299C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 w:rsidR="007D299C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</w:t>
      </w:r>
      <w:r w:rsidR="007D3362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D3362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C9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D3362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r w:rsidR="007D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работу </w:t>
      </w:r>
      <w:r w:rsidR="007D3362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3362" w:rsidRPr="007D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 на должность лиц без проведения конкурсного отбора</w:t>
      </w:r>
      <w:r w:rsidR="003A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EC" w:rsidRPr="00381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(решение Правления Общества от 30 июня 2023 года, протокол №23)</w:t>
      </w:r>
      <w:r w:rsidR="003A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FE780" w14:textId="77777777" w:rsidR="004F4E33" w:rsidRPr="00D177AB" w:rsidRDefault="002B7636" w:rsidP="004F4E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F4E33"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актуализации процессов в организационно-правовых механизмах, обеспечивающих прозрачность процедур принятия решений, Центром </w:t>
      </w:r>
      <w:r w:rsidR="00F2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 w:rsidR="004F4E33"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«Правилах документирования, управления документацией и использования системы электронного документооборота в АО «Казахстанский центр индустрии и экспорта «QazIndustry» от 19 марта 2021 года (протокол №6) присутствует</w:t>
      </w:r>
      <w:r w:rsidR="00CB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4FBF" w:rsidRPr="00CB4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Коллизия положений правовых актов и внутренних документов – расхождения или противоречия между отдельными правовыми актами, внутренними документами, регулирующими одни и те же либо смежные правоотношения</w:t>
      </w:r>
      <w:r w:rsidR="00CB4F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E33"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(Методические рекомендации по проведению внутреннего анализа коррупционных рисков от 7 апреля 2021 года). </w:t>
      </w:r>
    </w:p>
    <w:p w14:paraId="134114E9" w14:textId="77777777" w:rsidR="004F4E33" w:rsidRPr="00D177AB" w:rsidRDefault="004F4E33" w:rsidP="004F4E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указанных Правилах утверждён порядок работы с обращениями физических и юридических лиц, который основан на требованиях Закона РК от 12 января 2007 года «О порядке рассмотрения обращений физических и юридических лиц». </w:t>
      </w:r>
    </w:p>
    <w:p w14:paraId="42CBE86A" w14:textId="77777777" w:rsidR="004F4E33" w:rsidRPr="00D177AB" w:rsidRDefault="004F4E33" w:rsidP="004F4E3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действующий порядок по рассмотрению обращений граждан, регламентирован Приказом Генеральной Прокуратуры РК от 19 мая 2021 года №70 «Правила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«Электронные обращения».</w:t>
      </w:r>
    </w:p>
    <w:p w14:paraId="23A00612" w14:textId="77777777" w:rsidR="009C6C24" w:rsidRDefault="004F4E33" w:rsidP="004F4E3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B9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Центром </w:t>
      </w:r>
      <w:r w:rsidR="00B9519B" w:rsidRPr="00B9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и правовой работы </w:t>
      </w:r>
      <w:r w:rsidR="00B9519B"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обозначенные Правила в новой редакции, в которых порядок рассмотрения обращений граждан приведен в соответствие с требованиями действующих правовых норм</w:t>
      </w:r>
      <w:r w:rsidR="00B9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9B" w:rsidRPr="009C2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9C2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 Правления Общества от 24 февраля 2023 года</w:t>
      </w:r>
      <w:r w:rsidR="00B9519B" w:rsidRPr="009C2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9C2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протокол №8)</w:t>
      </w:r>
      <w:r w:rsidR="00B95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15B907" w14:textId="77777777" w:rsidR="00BD288B" w:rsidRDefault="001E5908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Центром также в отчетный период установлено, что в «</w:t>
      </w:r>
      <w:r w:rsidRPr="001E590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E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физических лиц, не являющихся субъектами предпринимательской деятельности, на возмездное оказание услуг в АО «Казахстанский центр индустрии и экспорта «QazIndustry» (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1E590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от 29 ноября 2019г.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9A4" w:rsidRPr="001E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Pr="001E5908">
        <w:rPr>
          <w:rFonts w:ascii="Times New Roman" w:hAnsi="Times New Roman" w:cs="Times New Roman"/>
          <w:color w:val="000000" w:themeColor="text1"/>
          <w:sz w:val="28"/>
          <w:szCs w:val="28"/>
        </w:rPr>
        <w:t>№42)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B9F" w:rsidRPr="00D30B9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</w:t>
      </w:r>
      <w:r w:rsidR="00642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0B9F" w:rsidRPr="00D30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642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0B9F" w:rsidRPr="00D30B9F">
        <w:rPr>
          <w:rFonts w:ascii="Times New Roman" w:hAnsi="Times New Roman" w:cs="Times New Roman"/>
          <w:color w:val="000000" w:themeColor="text1"/>
          <w:sz w:val="28"/>
          <w:szCs w:val="28"/>
        </w:rPr>
        <w:t>-инициатор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0B9F" w:rsidRPr="00D30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9A4" w:rsidRPr="007A176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самостоятельно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полноту и качество </w:t>
      </w:r>
      <w:r w:rsidR="00B8272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с последующим </w:t>
      </w:r>
      <w:r w:rsidR="00D30B9F" w:rsidRPr="00D30B9F">
        <w:rPr>
          <w:rFonts w:ascii="Times New Roman" w:hAnsi="Times New Roman" w:cs="Times New Roman"/>
          <w:color w:val="000000" w:themeColor="text1"/>
          <w:sz w:val="28"/>
          <w:szCs w:val="28"/>
        </w:rPr>
        <w:t>оформ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>лением</w:t>
      </w:r>
      <w:r w:rsidR="00D30B9F" w:rsidRPr="00D30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0B9F" w:rsidRPr="00D30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оказанных услуг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обстоятельства подпадают под индикатор </w:t>
      </w:r>
      <w:r w:rsidR="006D5AC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коррупционного риска, выражающегося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определе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</w:t>
      </w:r>
      <w:r w:rsidR="003C79A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исполнением обязанностей и полномочий</w:t>
      </w:r>
      <w:r w:rsidR="00BD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D288B" w:rsidRPr="00BD288B">
        <w:rPr>
          <w:rFonts w:ascii="Times New Roman" w:hAnsi="Times New Roman" w:cs="Times New Roman"/>
          <w:color w:val="000000" w:themeColor="text1"/>
          <w:sz w:val="28"/>
          <w:szCs w:val="28"/>
        </w:rPr>
        <w:t>п.п.</w:t>
      </w:r>
      <w:r w:rsidR="00BD28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288B" w:rsidRPr="00BD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88B">
        <w:rPr>
          <w:rFonts w:ascii="Times New Roman" w:hAnsi="Times New Roman" w:cs="Times New Roman"/>
          <w:color w:val="000000" w:themeColor="text1"/>
          <w:sz w:val="28"/>
          <w:szCs w:val="28"/>
        </w:rPr>
        <w:t>п.21</w:t>
      </w:r>
      <w:r w:rsidR="00BD288B" w:rsidRPr="00BD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Ненадлежащее определение функций, обязанностей, прав и ответственности «Методических рекомендации по проведению внутреннего анализа коррупционных рисков»</w:t>
      </w:r>
      <w:r w:rsidR="00BD288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B12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682F3D" w14:textId="77777777" w:rsidR="00D30B9F" w:rsidRDefault="00CD7CFC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связи, для </w:t>
      </w:r>
      <w:r w:rsidR="00F7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внедрения </w:t>
      </w:r>
      <w:r w:rsidR="0091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</w:t>
      </w:r>
      <w:r w:rsidR="0091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за </w:t>
      </w:r>
      <w:r w:rsidR="00C17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полнотой и </w:t>
      </w:r>
      <w:r w:rsidR="006E2B45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 внутреннего содержания</w:t>
      </w:r>
      <w:r w:rsidR="0091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работы физических лиц, </w:t>
      </w:r>
      <w:r w:rsidRPr="00CD7CFC">
        <w:rPr>
          <w:rFonts w:ascii="Times New Roman" w:hAnsi="Times New Roman" w:cs="Times New Roman"/>
          <w:color w:val="000000" w:themeColor="text1"/>
          <w:sz w:val="28"/>
          <w:szCs w:val="28"/>
        </w:rPr>
        <w:t>Центром административной и правовой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соответствующие изменения и дополнения в указанные </w:t>
      </w:r>
      <w:r w:rsidR="00912D4F" w:rsidRPr="00912D4F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372BCB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</w:t>
      </w:r>
      <w:r w:rsidR="00207A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72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612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зависимых специалистов Общества </w:t>
      </w:r>
      <w:r w:rsidR="00372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7D59" w:rsidRPr="00A17D59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A17D59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C17F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17D59" w:rsidRPr="00A17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</w:t>
      </w:r>
      <w:r w:rsidR="00A17D5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17D59" w:rsidRPr="00A17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</w:t>
      </w:r>
      <w:r w:rsidR="00A17D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7D59" w:rsidRPr="00A17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9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результатов </w:t>
      </w:r>
      <w:r w:rsidR="00372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оказанных услуг </w:t>
      </w:r>
      <w:r w:rsidR="00912D4F" w:rsidRPr="005627A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(решение Правления от 2 июня 2023 года, протокол №19)</w:t>
      </w:r>
      <w:r w:rsidR="0091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8E90E01" w14:textId="77777777" w:rsidR="006B426C" w:rsidRDefault="006B426C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</w:t>
      </w:r>
      <w:r w:rsidR="00A4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принятием соответствующих мер реагирования, 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за 2023 год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E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17EC">
        <w:rPr>
          <w:rFonts w:ascii="Times New Roman" w:hAnsi="Times New Roman" w:cs="Times New Roman"/>
          <w:color w:val="000000" w:themeColor="text1"/>
          <w:sz w:val="28"/>
          <w:szCs w:val="28"/>
        </w:rPr>
        <w:t>Карт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C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рисков Общества</w:t>
      </w:r>
      <w:r w:rsidR="00736E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исключены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выявленные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коррупционные риски: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CB03D8" w14:textId="77777777" w:rsidR="00AA1FDB" w:rsidRDefault="00AA1FDB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  <w:r w:rsidR="00CA584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C17EC" w:rsidRPr="00EC17EC">
        <w:rPr>
          <w:rFonts w:ascii="Times New Roman" w:hAnsi="Times New Roman" w:cs="Times New Roman"/>
          <w:color w:val="000000" w:themeColor="text1"/>
          <w:sz w:val="28"/>
          <w:szCs w:val="28"/>
        </w:rPr>
        <w:t>иск утечки информации с базы данных информационной системы «Реестр   товаров, работ, и   услуг, используемых   при   проведении операций по недропользованию, и их производителей»</w:t>
      </w:r>
      <w:r w:rsidR="00294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ввиду отсутствия шифровального оборудования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A5F5A3F" w14:textId="77777777" w:rsidR="00AA1FDB" w:rsidRDefault="0026151A" w:rsidP="000A0A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83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«Программно-аппаратный комплекс для шифрования данных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CERTEX</w:t>
      </w:r>
      <w:r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HSM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прошёл соответствующую инсталляцию к </w:t>
      </w:r>
      <w:r w:rsidR="00A83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указанной 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информационной системе</w:t>
      </w:r>
      <w:r w:rsidR="009F63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C17EC" w:rsidRPr="00EC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16087D" w14:textId="77777777" w:rsidR="0026151A" w:rsidRDefault="009F6393" w:rsidP="0026151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>Риск осуществл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Положения </w:t>
      </w:r>
      <w:r w:rsidR="0026151A" w:rsidRPr="009F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Комитете по предоставлению мер государственного стимулирования субъектам промышленно-инновационной деятельности» АО «Казахстанский центр индустрии и экспорта «QazIndustry» 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</w:t>
      </w:r>
      <w:r w:rsidR="00AA1FD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</w:t>
      </w:r>
      <w:r w:rsidR="0026151A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>конфликт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151A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ввиду отсутствуя в данном Положении </w:t>
      </w:r>
      <w:r w:rsidR="0026151A" w:rsidRPr="00A832C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6151A" w:rsidRPr="00A83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6151A" w:rsidRPr="00A832C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6151A" w:rsidRPr="00A83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</w:t>
      </w:r>
      <w:r w:rsidR="0026151A" w:rsidRP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6151A" w:rsidRPr="0026151A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 коррупционных рисков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6151A" w:rsidRP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1A" w:rsidRPr="006B42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151A" w:rsidRPr="006B426C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требований по урегулированию конфликта интересов в документах, регулирующих деятельность коллегиальных органов»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535088F0" w14:textId="77777777" w:rsidR="00AA1FDB" w:rsidRDefault="009F6393" w:rsidP="00AA1FD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>внесены соответствующие дополнения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указанное Положение</w:t>
      </w:r>
      <w:r w:rsidR="00A83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регламентирую</w:t>
      </w:r>
      <w:r w:rsidR="00A832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</w:t>
      </w:r>
      <w:r w:rsidR="0026151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A1FDB" w:rsidRPr="00AA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интересов. </w:t>
      </w:r>
    </w:p>
    <w:p w14:paraId="53A23DBF" w14:textId="77777777" w:rsidR="000D799C" w:rsidRDefault="00FB4F42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42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D00A53">
        <w:rPr>
          <w:rFonts w:ascii="Times New Roman" w:hAnsi="Times New Roman" w:cs="Times New Roman"/>
          <w:sz w:val="28"/>
          <w:szCs w:val="28"/>
        </w:rPr>
        <w:t>вышеуказанного</w:t>
      </w:r>
      <w:r w:rsidRPr="00FB4F42">
        <w:rPr>
          <w:rFonts w:ascii="Times New Roman" w:hAnsi="Times New Roman" w:cs="Times New Roman"/>
          <w:sz w:val="28"/>
          <w:szCs w:val="28"/>
        </w:rPr>
        <w:t xml:space="preserve">, Центром </w:t>
      </w:r>
      <w:r w:rsidR="00752421">
        <w:rPr>
          <w:rFonts w:ascii="Times New Roman" w:hAnsi="Times New Roman" w:cs="Times New Roman"/>
          <w:sz w:val="28"/>
          <w:szCs w:val="28"/>
        </w:rPr>
        <w:t xml:space="preserve">согласно запланированных мероприятий </w:t>
      </w:r>
      <w:r w:rsidR="000D799C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752421">
        <w:rPr>
          <w:rFonts w:ascii="Times New Roman" w:hAnsi="Times New Roman" w:cs="Times New Roman"/>
          <w:sz w:val="28"/>
          <w:szCs w:val="28"/>
        </w:rPr>
        <w:t>для</w:t>
      </w:r>
      <w:r w:rsidR="000D799C" w:rsidRPr="000D799C">
        <w:rPr>
          <w:rFonts w:ascii="Times New Roman" w:hAnsi="Times New Roman" w:cs="Times New Roman"/>
          <w:sz w:val="28"/>
          <w:szCs w:val="28"/>
        </w:rPr>
        <w:t xml:space="preserve"> исключения фактов нарушения статьи 681 Кодекса «Об административных правонарушениях», путём принятия на работу </w:t>
      </w:r>
      <w:r w:rsidR="00752421">
        <w:rPr>
          <w:rFonts w:ascii="Times New Roman" w:hAnsi="Times New Roman" w:cs="Times New Roman"/>
          <w:sz w:val="28"/>
          <w:szCs w:val="28"/>
        </w:rPr>
        <w:t xml:space="preserve">в Общество </w:t>
      </w:r>
      <w:r w:rsidR="000D799C" w:rsidRPr="000D799C">
        <w:rPr>
          <w:rFonts w:ascii="Times New Roman" w:hAnsi="Times New Roman" w:cs="Times New Roman"/>
          <w:sz w:val="28"/>
          <w:szCs w:val="28"/>
        </w:rPr>
        <w:t>лиц, ранее совершивших коррупционное преступление</w:t>
      </w:r>
      <w:r w:rsidR="000D799C">
        <w:rPr>
          <w:rFonts w:ascii="Times New Roman" w:hAnsi="Times New Roman" w:cs="Times New Roman"/>
          <w:sz w:val="28"/>
          <w:szCs w:val="28"/>
        </w:rPr>
        <w:t>,</w:t>
      </w:r>
      <w:r w:rsidR="000D799C" w:rsidRPr="000D799C">
        <w:rPr>
          <w:rFonts w:ascii="Times New Roman" w:hAnsi="Times New Roman" w:cs="Times New Roman"/>
          <w:sz w:val="28"/>
          <w:szCs w:val="28"/>
        </w:rPr>
        <w:t xml:space="preserve"> </w:t>
      </w:r>
      <w:r w:rsidR="000D799C">
        <w:rPr>
          <w:rFonts w:ascii="Times New Roman" w:hAnsi="Times New Roman" w:cs="Times New Roman"/>
          <w:sz w:val="28"/>
          <w:szCs w:val="28"/>
        </w:rPr>
        <w:t>пров</w:t>
      </w:r>
      <w:r w:rsidR="001223B9">
        <w:rPr>
          <w:rFonts w:ascii="Times New Roman" w:hAnsi="Times New Roman" w:cs="Times New Roman"/>
          <w:sz w:val="28"/>
          <w:szCs w:val="28"/>
        </w:rPr>
        <w:t>одится</w:t>
      </w:r>
      <w:r w:rsidR="000D799C">
        <w:rPr>
          <w:rFonts w:ascii="Times New Roman" w:hAnsi="Times New Roman" w:cs="Times New Roman"/>
          <w:sz w:val="28"/>
          <w:szCs w:val="28"/>
        </w:rPr>
        <w:t xml:space="preserve"> работа по контролю </w:t>
      </w:r>
      <w:r w:rsidR="00752421">
        <w:rPr>
          <w:rFonts w:ascii="Times New Roman" w:hAnsi="Times New Roman" w:cs="Times New Roman"/>
          <w:sz w:val="28"/>
          <w:szCs w:val="28"/>
        </w:rPr>
        <w:t xml:space="preserve">за предоставлением кандидатами соответствующей справки </w:t>
      </w:r>
      <w:r w:rsidR="000D799C" w:rsidRPr="000D799C">
        <w:rPr>
          <w:rFonts w:ascii="Times New Roman" w:hAnsi="Times New Roman" w:cs="Times New Roman"/>
          <w:sz w:val="28"/>
          <w:szCs w:val="28"/>
        </w:rPr>
        <w:t>о наличии либо отсутствии совершения коррупционного преступления</w:t>
      </w:r>
      <w:r w:rsidR="000D799C">
        <w:rPr>
          <w:rFonts w:ascii="Times New Roman" w:hAnsi="Times New Roman" w:cs="Times New Roman"/>
          <w:sz w:val="28"/>
          <w:szCs w:val="28"/>
        </w:rPr>
        <w:t>.</w:t>
      </w:r>
    </w:p>
    <w:p w14:paraId="1227AB12" w14:textId="77777777" w:rsidR="005E044A" w:rsidRDefault="00B130AC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130AC">
        <w:rPr>
          <w:rFonts w:ascii="Times New Roman" w:hAnsi="Times New Roman" w:cs="Times New Roman"/>
          <w:sz w:val="28"/>
          <w:szCs w:val="28"/>
        </w:rPr>
        <w:t>формирования антикоррупционной культуры</w:t>
      </w:r>
      <w:r w:rsidR="00DC74FD">
        <w:rPr>
          <w:rFonts w:ascii="Times New Roman" w:hAnsi="Times New Roman" w:cs="Times New Roman"/>
          <w:sz w:val="28"/>
          <w:szCs w:val="28"/>
        </w:rPr>
        <w:t>,</w:t>
      </w:r>
      <w:r w:rsidRPr="00B130AC">
        <w:rPr>
          <w:rFonts w:ascii="Times New Roman" w:hAnsi="Times New Roman" w:cs="Times New Roman"/>
          <w:sz w:val="28"/>
          <w:szCs w:val="28"/>
        </w:rPr>
        <w:t xml:space="preserve"> в ходе оформления приема кандидат</w:t>
      </w:r>
      <w:r w:rsidR="00DC74FD">
        <w:rPr>
          <w:rFonts w:ascii="Times New Roman" w:hAnsi="Times New Roman" w:cs="Times New Roman"/>
          <w:sz w:val="28"/>
          <w:szCs w:val="28"/>
        </w:rPr>
        <w:t>ов</w:t>
      </w:r>
      <w:r w:rsidRPr="00B130AC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DC74FD">
        <w:rPr>
          <w:rFonts w:ascii="Times New Roman" w:hAnsi="Times New Roman" w:cs="Times New Roman"/>
          <w:sz w:val="28"/>
          <w:szCs w:val="28"/>
        </w:rPr>
        <w:t xml:space="preserve"> в Общество,</w:t>
      </w:r>
      <w:r w:rsidRPr="00B130AC">
        <w:rPr>
          <w:rFonts w:ascii="Times New Roman" w:hAnsi="Times New Roman" w:cs="Times New Roman"/>
          <w:sz w:val="28"/>
          <w:szCs w:val="28"/>
        </w:rPr>
        <w:t xml:space="preserve"> Центром </w:t>
      </w:r>
      <w:r w:rsidR="0075242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C74FD">
        <w:rPr>
          <w:rFonts w:ascii="Times New Roman" w:hAnsi="Times New Roman" w:cs="Times New Roman"/>
          <w:sz w:val="28"/>
          <w:szCs w:val="28"/>
        </w:rPr>
        <w:t>контрол</w:t>
      </w:r>
      <w:r w:rsidR="00752421">
        <w:rPr>
          <w:rFonts w:ascii="Times New Roman" w:hAnsi="Times New Roman" w:cs="Times New Roman"/>
          <w:sz w:val="28"/>
          <w:szCs w:val="28"/>
        </w:rPr>
        <w:t>ь</w:t>
      </w:r>
      <w:r w:rsidR="00DC74FD">
        <w:rPr>
          <w:rFonts w:ascii="Times New Roman" w:hAnsi="Times New Roman" w:cs="Times New Roman"/>
          <w:sz w:val="28"/>
          <w:szCs w:val="28"/>
        </w:rPr>
        <w:t xml:space="preserve"> за процессом </w:t>
      </w:r>
      <w:r w:rsidRPr="00B130AC">
        <w:rPr>
          <w:rFonts w:ascii="Times New Roman" w:hAnsi="Times New Roman" w:cs="Times New Roman"/>
          <w:sz w:val="28"/>
          <w:szCs w:val="28"/>
        </w:rPr>
        <w:t>обязательн</w:t>
      </w:r>
      <w:r w:rsidR="00FD6BC6">
        <w:rPr>
          <w:rFonts w:ascii="Times New Roman" w:hAnsi="Times New Roman" w:cs="Times New Roman"/>
          <w:sz w:val="28"/>
          <w:szCs w:val="28"/>
        </w:rPr>
        <w:t>о</w:t>
      </w:r>
      <w:r w:rsidR="00DC74FD">
        <w:rPr>
          <w:rFonts w:ascii="Times New Roman" w:hAnsi="Times New Roman" w:cs="Times New Roman"/>
          <w:sz w:val="28"/>
          <w:szCs w:val="28"/>
        </w:rPr>
        <w:t>го</w:t>
      </w:r>
      <w:r w:rsidRPr="00B130AC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DC74FD">
        <w:rPr>
          <w:rFonts w:ascii="Times New Roman" w:hAnsi="Times New Roman" w:cs="Times New Roman"/>
          <w:sz w:val="28"/>
          <w:szCs w:val="28"/>
        </w:rPr>
        <w:t xml:space="preserve">я </w:t>
      </w:r>
      <w:r w:rsidRPr="00B130AC">
        <w:rPr>
          <w:rFonts w:ascii="Times New Roman" w:hAnsi="Times New Roman" w:cs="Times New Roman"/>
          <w:sz w:val="28"/>
          <w:szCs w:val="28"/>
        </w:rPr>
        <w:t>им</w:t>
      </w:r>
      <w:r w:rsidR="005E044A">
        <w:rPr>
          <w:rFonts w:ascii="Times New Roman" w:hAnsi="Times New Roman" w:cs="Times New Roman"/>
          <w:sz w:val="28"/>
          <w:szCs w:val="28"/>
        </w:rPr>
        <w:t>и</w:t>
      </w:r>
      <w:r w:rsidRPr="00B130AC">
        <w:rPr>
          <w:rFonts w:ascii="Times New Roman" w:hAnsi="Times New Roman" w:cs="Times New Roman"/>
          <w:sz w:val="28"/>
          <w:szCs w:val="28"/>
        </w:rPr>
        <w:t xml:space="preserve"> с </w:t>
      </w:r>
      <w:r w:rsidR="005E044A">
        <w:rPr>
          <w:rFonts w:ascii="Times New Roman" w:hAnsi="Times New Roman" w:cs="Times New Roman"/>
          <w:sz w:val="28"/>
          <w:szCs w:val="28"/>
        </w:rPr>
        <w:t>ВНД по противодействию коррупции:</w:t>
      </w:r>
    </w:p>
    <w:p w14:paraId="16DA8D7C" w14:textId="77777777" w:rsidR="005E044A" w:rsidRPr="005E044A" w:rsidRDefault="005E044A" w:rsidP="005E044A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44A">
        <w:rPr>
          <w:rFonts w:ascii="Times New Roman" w:hAnsi="Times New Roman" w:cs="Times New Roman"/>
          <w:sz w:val="28"/>
          <w:szCs w:val="28"/>
        </w:rPr>
        <w:t>1) Инструкция по противодействию коррупции в АО «Казахстанский центр индустрии и экспорта «QazIndustry» (решение СД Общества от 28.09.22г. протокол №08/22);</w:t>
      </w:r>
    </w:p>
    <w:p w14:paraId="59728D83" w14:textId="77777777" w:rsidR="005E044A" w:rsidRPr="005E044A" w:rsidRDefault="005E044A" w:rsidP="005E044A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44A">
        <w:rPr>
          <w:rFonts w:ascii="Times New Roman" w:hAnsi="Times New Roman" w:cs="Times New Roman"/>
          <w:sz w:val="28"/>
          <w:szCs w:val="28"/>
        </w:rPr>
        <w:t>2) Политика противодействия мошенничеству и коррупции Общества (решение СД Общества от 30.11.20г. протокол №9);</w:t>
      </w:r>
    </w:p>
    <w:p w14:paraId="1AABAEA9" w14:textId="77777777" w:rsidR="005E044A" w:rsidRDefault="005E044A" w:rsidP="005E044A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44A">
        <w:rPr>
          <w:rFonts w:ascii="Times New Roman" w:hAnsi="Times New Roman" w:cs="Times New Roman"/>
          <w:sz w:val="28"/>
          <w:szCs w:val="28"/>
        </w:rPr>
        <w:t>3) Антикоррупционный стандарт (решение Правления Общества от 9.12.19г. протокол №43)</w:t>
      </w:r>
    </w:p>
    <w:p w14:paraId="47585B97" w14:textId="77777777" w:rsidR="005E044A" w:rsidRDefault="00E46537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537">
        <w:rPr>
          <w:rFonts w:ascii="Times New Roman" w:hAnsi="Times New Roman" w:cs="Times New Roman"/>
          <w:sz w:val="28"/>
          <w:szCs w:val="28"/>
        </w:rPr>
        <w:t xml:space="preserve">Кроме того, Центром осуществляется контроль за предоставлением вновь назначаемым сотрудником «Согласия на принятие антикоррупционных ограничений», а также «Обязательства» строго следовать требованиям, </w:t>
      </w:r>
      <w:r w:rsidRPr="00E46537">
        <w:rPr>
          <w:rFonts w:ascii="Times New Roman" w:hAnsi="Times New Roman" w:cs="Times New Roman"/>
          <w:sz w:val="28"/>
          <w:szCs w:val="28"/>
        </w:rPr>
        <w:lastRenderedPageBreak/>
        <w:t>установленным антикоррупционным законодательством Республики Казахстан.</w:t>
      </w:r>
    </w:p>
    <w:p w14:paraId="23BE93A9" w14:textId="77777777" w:rsidR="00373E3E" w:rsidRDefault="00373E3E" w:rsidP="00373E3E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Центром изуч</w:t>
      </w:r>
      <w:r w:rsidR="001223B9">
        <w:rPr>
          <w:rFonts w:ascii="Times New Roman" w:hAnsi="Times New Roman" w:cs="Times New Roman"/>
          <w:sz w:val="28"/>
          <w:szCs w:val="28"/>
        </w:rPr>
        <w:t>аются</w:t>
      </w:r>
      <w:r w:rsidRPr="00B44AA6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223B9">
        <w:rPr>
          <w:rFonts w:ascii="Times New Roman" w:hAnsi="Times New Roman" w:cs="Times New Roman"/>
          <w:sz w:val="28"/>
          <w:szCs w:val="28"/>
        </w:rPr>
        <w:t>и</w:t>
      </w:r>
      <w:r w:rsidRPr="00B44AA6">
        <w:rPr>
          <w:rFonts w:ascii="Times New Roman" w:hAnsi="Times New Roman" w:cs="Times New Roman"/>
          <w:sz w:val="28"/>
          <w:szCs w:val="28"/>
        </w:rPr>
        <w:t xml:space="preserve"> Общества на предмет их аффилированности, в том числе непосредственной подчиненности должности, занимаемой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вновь назначаемые работники Общества согласно требованьям </w:t>
      </w:r>
      <w:r w:rsidR="00803F60">
        <w:rPr>
          <w:rFonts w:ascii="Times New Roman" w:hAnsi="Times New Roman" w:cs="Times New Roman"/>
          <w:sz w:val="28"/>
          <w:szCs w:val="28"/>
        </w:rPr>
        <w:t>«</w:t>
      </w:r>
      <w:r w:rsidRPr="00373E3E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E3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803F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данные о наличии либо отсутствии близких родственников в структуре Общества.</w:t>
      </w:r>
    </w:p>
    <w:p w14:paraId="61339222" w14:textId="77777777" w:rsidR="000D799C" w:rsidRDefault="009B0880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r w:rsidR="00373E3E">
        <w:rPr>
          <w:rFonts w:ascii="Times New Roman" w:hAnsi="Times New Roman" w:cs="Times New Roman"/>
          <w:sz w:val="28"/>
          <w:szCs w:val="28"/>
        </w:rPr>
        <w:t>Центром о</w:t>
      </w:r>
      <w:r w:rsidR="00373E3E" w:rsidRPr="00373E3E">
        <w:rPr>
          <w:rFonts w:ascii="Times New Roman" w:hAnsi="Times New Roman" w:cs="Times New Roman"/>
          <w:sz w:val="28"/>
          <w:szCs w:val="28"/>
        </w:rPr>
        <w:t>существля</w:t>
      </w:r>
      <w:r w:rsidR="00373E3E">
        <w:rPr>
          <w:rFonts w:ascii="Times New Roman" w:hAnsi="Times New Roman" w:cs="Times New Roman"/>
          <w:sz w:val="28"/>
          <w:szCs w:val="28"/>
        </w:rPr>
        <w:t>ется</w:t>
      </w:r>
      <w:r w:rsidR="00373E3E" w:rsidRPr="00373E3E">
        <w:rPr>
          <w:rFonts w:ascii="Times New Roman" w:hAnsi="Times New Roman" w:cs="Times New Roman"/>
          <w:sz w:val="28"/>
          <w:szCs w:val="28"/>
        </w:rPr>
        <w:t xml:space="preserve"> контроль и обеспечение за функционированием интернет – ресурса Общества по вопросам противодействия коррупции (электронный адрес), а также «горячей линии» (телефон доверия) Общества. </w:t>
      </w:r>
    </w:p>
    <w:p w14:paraId="127A1718" w14:textId="77777777" w:rsidR="00FB4F42" w:rsidRDefault="00373E3E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B4F42" w:rsidRPr="00FB4F42">
        <w:rPr>
          <w:rFonts w:ascii="Times New Roman" w:hAnsi="Times New Roman" w:cs="Times New Roman"/>
          <w:sz w:val="28"/>
          <w:szCs w:val="28"/>
        </w:rPr>
        <w:t xml:space="preserve">с целью исключения </w:t>
      </w:r>
      <w:r w:rsidR="00EB372F">
        <w:rPr>
          <w:rFonts w:ascii="Times New Roman" w:hAnsi="Times New Roman" w:cs="Times New Roman"/>
          <w:sz w:val="28"/>
          <w:szCs w:val="28"/>
        </w:rPr>
        <w:t xml:space="preserve">возможных условий и факторов для возникновения </w:t>
      </w:r>
      <w:r w:rsidR="00FB4F42" w:rsidRPr="00FB4F42">
        <w:rPr>
          <w:rFonts w:ascii="Times New Roman" w:hAnsi="Times New Roman" w:cs="Times New Roman"/>
          <w:sz w:val="28"/>
          <w:szCs w:val="28"/>
        </w:rPr>
        <w:t xml:space="preserve">коррупционных рисков со стороны работников Общества, </w:t>
      </w:r>
      <w:r w:rsidR="0064139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B4F42" w:rsidRPr="00FB4F42">
        <w:rPr>
          <w:rFonts w:ascii="Times New Roman" w:hAnsi="Times New Roman" w:cs="Times New Roman"/>
          <w:sz w:val="28"/>
          <w:szCs w:val="28"/>
        </w:rPr>
        <w:t>взаимодействи</w:t>
      </w:r>
      <w:r w:rsidR="00641396">
        <w:rPr>
          <w:rFonts w:ascii="Times New Roman" w:hAnsi="Times New Roman" w:cs="Times New Roman"/>
          <w:sz w:val="28"/>
          <w:szCs w:val="28"/>
        </w:rPr>
        <w:t>я</w:t>
      </w:r>
      <w:r w:rsidR="00FB4F42" w:rsidRPr="00FB4F42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Общества, </w:t>
      </w:r>
      <w:r w:rsidR="00A37ED5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64139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B4F42" w:rsidRPr="00FB4F42">
        <w:rPr>
          <w:rFonts w:ascii="Times New Roman" w:hAnsi="Times New Roman" w:cs="Times New Roman"/>
          <w:sz w:val="28"/>
          <w:szCs w:val="28"/>
        </w:rPr>
        <w:t>изучени</w:t>
      </w:r>
      <w:r w:rsidR="00641396">
        <w:rPr>
          <w:rFonts w:ascii="Times New Roman" w:hAnsi="Times New Roman" w:cs="Times New Roman"/>
          <w:sz w:val="28"/>
          <w:szCs w:val="28"/>
        </w:rPr>
        <w:t>е</w:t>
      </w:r>
      <w:r w:rsidR="00FB4F42" w:rsidRPr="00FB4F42">
        <w:rPr>
          <w:rFonts w:ascii="Times New Roman" w:hAnsi="Times New Roman" w:cs="Times New Roman"/>
          <w:sz w:val="28"/>
          <w:szCs w:val="28"/>
        </w:rPr>
        <w:t xml:space="preserve"> </w:t>
      </w:r>
      <w:r w:rsidR="00810C44">
        <w:rPr>
          <w:rFonts w:ascii="Times New Roman" w:hAnsi="Times New Roman" w:cs="Times New Roman"/>
          <w:sz w:val="28"/>
          <w:szCs w:val="28"/>
        </w:rPr>
        <w:t xml:space="preserve">более 350 </w:t>
      </w:r>
      <w:r w:rsidR="00FB4F42" w:rsidRPr="00FB4F42">
        <w:rPr>
          <w:rFonts w:ascii="Times New Roman" w:hAnsi="Times New Roman" w:cs="Times New Roman"/>
          <w:sz w:val="28"/>
          <w:szCs w:val="28"/>
        </w:rPr>
        <w:t xml:space="preserve">соответствующих заявок </w:t>
      </w:r>
      <w:r w:rsidR="00641396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41396" w:rsidRPr="00641396">
        <w:rPr>
          <w:rFonts w:ascii="Times New Roman" w:hAnsi="Times New Roman" w:cs="Times New Roman"/>
          <w:sz w:val="28"/>
          <w:szCs w:val="28"/>
        </w:rPr>
        <w:t>мер государственного стимулирования промышленности,</w:t>
      </w:r>
      <w:r w:rsidR="0064139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10C44">
        <w:rPr>
          <w:rFonts w:ascii="Times New Roman" w:hAnsi="Times New Roman" w:cs="Times New Roman"/>
          <w:sz w:val="28"/>
          <w:szCs w:val="28"/>
        </w:rPr>
        <w:t>осуществлен</w:t>
      </w:r>
      <w:r w:rsidR="00A37ED5">
        <w:rPr>
          <w:rFonts w:ascii="Times New Roman" w:hAnsi="Times New Roman" w:cs="Times New Roman"/>
          <w:sz w:val="28"/>
          <w:szCs w:val="28"/>
        </w:rPr>
        <w:t>о</w:t>
      </w:r>
      <w:r w:rsidR="00810C44">
        <w:rPr>
          <w:rFonts w:ascii="Times New Roman" w:hAnsi="Times New Roman" w:cs="Times New Roman"/>
          <w:sz w:val="28"/>
          <w:szCs w:val="28"/>
        </w:rPr>
        <w:t xml:space="preserve"> </w:t>
      </w:r>
      <w:r w:rsidR="008E3242">
        <w:rPr>
          <w:rFonts w:ascii="Times New Roman" w:hAnsi="Times New Roman" w:cs="Times New Roman"/>
          <w:sz w:val="28"/>
          <w:szCs w:val="28"/>
        </w:rPr>
        <w:t>пять</w:t>
      </w:r>
      <w:r w:rsidR="00810C44">
        <w:rPr>
          <w:rFonts w:ascii="Times New Roman" w:hAnsi="Times New Roman" w:cs="Times New Roman"/>
          <w:sz w:val="28"/>
          <w:szCs w:val="28"/>
        </w:rPr>
        <w:t xml:space="preserve"> </w:t>
      </w:r>
      <w:r w:rsidR="00FB4F42" w:rsidRPr="00FB4F42">
        <w:rPr>
          <w:rFonts w:ascii="Times New Roman" w:hAnsi="Times New Roman" w:cs="Times New Roman"/>
          <w:sz w:val="28"/>
          <w:szCs w:val="28"/>
        </w:rPr>
        <w:t>выездн</w:t>
      </w:r>
      <w:r w:rsidR="00810C44">
        <w:rPr>
          <w:rFonts w:ascii="Times New Roman" w:hAnsi="Times New Roman" w:cs="Times New Roman"/>
          <w:sz w:val="28"/>
          <w:szCs w:val="28"/>
        </w:rPr>
        <w:t>ых</w:t>
      </w:r>
      <w:r w:rsidR="00FB4F42" w:rsidRPr="00FB4F42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55E16">
        <w:rPr>
          <w:rFonts w:ascii="Times New Roman" w:hAnsi="Times New Roman" w:cs="Times New Roman"/>
          <w:sz w:val="28"/>
          <w:szCs w:val="28"/>
        </w:rPr>
        <w:t>ов</w:t>
      </w:r>
      <w:r w:rsidR="000D2FA8" w:rsidRPr="00FB4F42">
        <w:rPr>
          <w:rFonts w:ascii="Times New Roman" w:hAnsi="Times New Roman" w:cs="Times New Roman"/>
          <w:sz w:val="28"/>
          <w:szCs w:val="28"/>
        </w:rPr>
        <w:t xml:space="preserve"> </w:t>
      </w:r>
      <w:r w:rsidR="00FB4F42" w:rsidRPr="00FB4F42">
        <w:rPr>
          <w:rFonts w:ascii="Times New Roman" w:hAnsi="Times New Roman" w:cs="Times New Roman"/>
          <w:sz w:val="28"/>
          <w:szCs w:val="28"/>
        </w:rPr>
        <w:t xml:space="preserve">на предмет обоснованности затрат субъектов промышленно-инновационной деятельности. </w:t>
      </w:r>
    </w:p>
    <w:p w14:paraId="70D4A70B" w14:textId="77777777" w:rsidR="00645D90" w:rsidRDefault="008E3242" w:rsidP="000A0A9C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3871845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45D90">
        <w:rPr>
          <w:rFonts w:ascii="Times New Roman" w:hAnsi="Times New Roman" w:cs="Times New Roman"/>
          <w:sz w:val="28"/>
          <w:szCs w:val="28"/>
        </w:rPr>
        <w:t xml:space="preserve">Центром в </w:t>
      </w:r>
      <w:r w:rsidR="00792FE1">
        <w:rPr>
          <w:rFonts w:ascii="Times New Roman" w:hAnsi="Times New Roman" w:cs="Times New Roman"/>
          <w:sz w:val="28"/>
          <w:szCs w:val="28"/>
        </w:rPr>
        <w:t>процессе</w:t>
      </w:r>
      <w:r w:rsidR="00645D90">
        <w:rPr>
          <w:rFonts w:ascii="Times New Roman" w:hAnsi="Times New Roman" w:cs="Times New Roman"/>
          <w:sz w:val="28"/>
          <w:szCs w:val="28"/>
        </w:rPr>
        <w:t xml:space="preserve"> м</w:t>
      </w:r>
      <w:r w:rsidR="00645D90" w:rsidRPr="00645D90">
        <w:rPr>
          <w:rFonts w:ascii="Times New Roman" w:hAnsi="Times New Roman" w:cs="Times New Roman"/>
          <w:sz w:val="28"/>
          <w:szCs w:val="28"/>
        </w:rPr>
        <w:t>ониторинг</w:t>
      </w:r>
      <w:r w:rsidR="00645D90">
        <w:rPr>
          <w:rFonts w:ascii="Times New Roman" w:hAnsi="Times New Roman" w:cs="Times New Roman"/>
          <w:sz w:val="28"/>
          <w:szCs w:val="28"/>
        </w:rPr>
        <w:t>а</w:t>
      </w:r>
      <w:r w:rsidR="00645D90" w:rsidRPr="00645D90">
        <w:rPr>
          <w:rFonts w:ascii="Times New Roman" w:hAnsi="Times New Roman" w:cs="Times New Roman"/>
          <w:sz w:val="28"/>
          <w:szCs w:val="28"/>
        </w:rPr>
        <w:t xml:space="preserve"> за реализацией мероприятий по противодействию коррупции</w:t>
      </w:r>
      <w:r w:rsidR="00645D90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 w:rsidR="00645D90" w:rsidRPr="0074372D">
        <w:rPr>
          <w:rFonts w:ascii="Times New Roman" w:hAnsi="Times New Roman" w:cs="Times New Roman"/>
          <w:sz w:val="28"/>
          <w:szCs w:val="28"/>
        </w:rPr>
        <w:t>предоставл</w:t>
      </w:r>
      <w:r w:rsidR="00645D90">
        <w:rPr>
          <w:rFonts w:ascii="Times New Roman" w:hAnsi="Times New Roman" w:cs="Times New Roman"/>
          <w:sz w:val="28"/>
          <w:szCs w:val="28"/>
        </w:rPr>
        <w:t>ен</w:t>
      </w:r>
      <w:r w:rsidR="00645D90" w:rsidRPr="0074372D">
        <w:rPr>
          <w:rFonts w:ascii="Times New Roman" w:hAnsi="Times New Roman" w:cs="Times New Roman"/>
          <w:sz w:val="28"/>
          <w:szCs w:val="28"/>
        </w:rPr>
        <w:t xml:space="preserve"> </w:t>
      </w:r>
      <w:r w:rsidR="00645D9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74372D" w:rsidRPr="0074372D">
        <w:rPr>
          <w:rFonts w:ascii="Times New Roman" w:hAnsi="Times New Roman" w:cs="Times New Roman"/>
          <w:sz w:val="28"/>
          <w:szCs w:val="28"/>
        </w:rPr>
        <w:t>отч</w:t>
      </w:r>
      <w:r w:rsidR="00645D90">
        <w:rPr>
          <w:rFonts w:ascii="Times New Roman" w:hAnsi="Times New Roman" w:cs="Times New Roman"/>
          <w:sz w:val="28"/>
          <w:szCs w:val="28"/>
        </w:rPr>
        <w:t>ё</w:t>
      </w:r>
      <w:r w:rsidR="0074372D" w:rsidRPr="0074372D">
        <w:rPr>
          <w:rFonts w:ascii="Times New Roman" w:hAnsi="Times New Roman" w:cs="Times New Roman"/>
          <w:sz w:val="28"/>
          <w:szCs w:val="28"/>
        </w:rPr>
        <w:t>т в МИИР</w:t>
      </w:r>
      <w:r w:rsidR="00645D90">
        <w:rPr>
          <w:rFonts w:ascii="Times New Roman" w:hAnsi="Times New Roman" w:cs="Times New Roman"/>
          <w:sz w:val="28"/>
          <w:szCs w:val="28"/>
        </w:rPr>
        <w:t>/МПС</w:t>
      </w:r>
      <w:r w:rsidR="0074372D" w:rsidRPr="0074372D">
        <w:rPr>
          <w:rFonts w:ascii="Times New Roman" w:hAnsi="Times New Roman" w:cs="Times New Roman"/>
          <w:sz w:val="28"/>
          <w:szCs w:val="28"/>
        </w:rPr>
        <w:t xml:space="preserve"> РК</w:t>
      </w:r>
      <w:r w:rsidR="00645D90">
        <w:rPr>
          <w:rFonts w:ascii="Times New Roman" w:hAnsi="Times New Roman" w:cs="Times New Roman"/>
          <w:sz w:val="28"/>
          <w:szCs w:val="28"/>
        </w:rPr>
        <w:t>:</w:t>
      </w:r>
      <w:r w:rsidR="0074372D" w:rsidRPr="007437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93B19" w14:textId="77777777" w:rsidR="001B7CFA" w:rsidRDefault="00645D90" w:rsidP="000A0A9C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72D" w:rsidRPr="0074372D">
        <w:rPr>
          <w:rFonts w:ascii="Times New Roman" w:hAnsi="Times New Roman" w:cs="Times New Roman"/>
          <w:sz w:val="28"/>
          <w:szCs w:val="28"/>
        </w:rPr>
        <w:t xml:space="preserve">по алгоритму действий, направленных на обеспечение реализации законодательных норм по отставке политических служащих и ответственности должностных лиц </w:t>
      </w:r>
      <w:r w:rsidR="0074372D" w:rsidRPr="00C722B4">
        <w:rPr>
          <w:rFonts w:ascii="Times New Roman" w:hAnsi="Times New Roman" w:cs="Times New Roman"/>
          <w:sz w:val="28"/>
          <w:szCs w:val="28"/>
        </w:rPr>
        <w:t>(</w:t>
      </w:r>
      <w:r w:rsidR="00921549" w:rsidRPr="00C722B4">
        <w:rPr>
          <w:rFonts w:ascii="Times New Roman" w:hAnsi="Times New Roman" w:cs="Times New Roman"/>
          <w:sz w:val="28"/>
          <w:szCs w:val="28"/>
        </w:rPr>
        <w:t>№</w:t>
      </w:r>
      <w:r w:rsidR="00921549" w:rsidRPr="00921549">
        <w:rPr>
          <w:rFonts w:ascii="Times New Roman" w:hAnsi="Times New Roman" w:cs="Times New Roman"/>
          <w:sz w:val="28"/>
          <w:szCs w:val="28"/>
        </w:rPr>
        <w:t>06/464 от 16.03.2023</w:t>
      </w:r>
      <w:r w:rsidR="00921549">
        <w:rPr>
          <w:rFonts w:ascii="Times New Roman" w:hAnsi="Times New Roman" w:cs="Times New Roman"/>
          <w:sz w:val="28"/>
          <w:szCs w:val="28"/>
        </w:rPr>
        <w:t xml:space="preserve">г, </w:t>
      </w:r>
      <w:r w:rsidR="00C722B4" w:rsidRPr="00C722B4">
        <w:rPr>
          <w:rFonts w:ascii="Times New Roman" w:hAnsi="Times New Roman" w:cs="Times New Roman"/>
          <w:sz w:val="28"/>
          <w:szCs w:val="28"/>
        </w:rPr>
        <w:t xml:space="preserve">№06/1188 </w:t>
      </w:r>
      <w:r w:rsidR="00C722B4">
        <w:rPr>
          <w:rFonts w:ascii="Times New Roman" w:hAnsi="Times New Roman" w:cs="Times New Roman"/>
          <w:sz w:val="28"/>
          <w:szCs w:val="28"/>
        </w:rPr>
        <w:t>от</w:t>
      </w:r>
      <w:r w:rsidR="00C722B4" w:rsidRPr="00C722B4">
        <w:rPr>
          <w:rFonts w:ascii="Times New Roman" w:hAnsi="Times New Roman" w:cs="Times New Roman"/>
          <w:sz w:val="28"/>
          <w:szCs w:val="28"/>
        </w:rPr>
        <w:t xml:space="preserve"> 22.06.2023</w:t>
      </w:r>
      <w:r w:rsidR="00C722B4">
        <w:rPr>
          <w:rFonts w:ascii="Times New Roman" w:hAnsi="Times New Roman" w:cs="Times New Roman"/>
          <w:sz w:val="28"/>
          <w:szCs w:val="28"/>
        </w:rPr>
        <w:t xml:space="preserve">г, </w:t>
      </w:r>
      <w:r w:rsidR="00921549" w:rsidRPr="00921549">
        <w:rPr>
          <w:rFonts w:ascii="Times New Roman" w:hAnsi="Times New Roman" w:cs="Times New Roman"/>
          <w:sz w:val="28"/>
          <w:szCs w:val="28"/>
        </w:rPr>
        <w:t>№06/1731 от 15.09.2023</w:t>
      </w:r>
      <w:r w:rsidR="00921549">
        <w:rPr>
          <w:rFonts w:ascii="Times New Roman" w:hAnsi="Times New Roman" w:cs="Times New Roman"/>
          <w:sz w:val="28"/>
          <w:szCs w:val="28"/>
        </w:rPr>
        <w:t xml:space="preserve">г, </w:t>
      </w:r>
      <w:r w:rsidR="00921549" w:rsidRPr="00921549">
        <w:rPr>
          <w:rFonts w:ascii="Times New Roman" w:hAnsi="Times New Roman" w:cs="Times New Roman"/>
          <w:sz w:val="28"/>
          <w:szCs w:val="28"/>
        </w:rPr>
        <w:t>№06/2311 от 11.12.2023</w:t>
      </w:r>
      <w:r w:rsidR="00921549">
        <w:rPr>
          <w:rFonts w:ascii="Times New Roman" w:hAnsi="Times New Roman" w:cs="Times New Roman"/>
          <w:sz w:val="28"/>
          <w:szCs w:val="28"/>
        </w:rPr>
        <w:t>г).</w:t>
      </w:r>
    </w:p>
    <w:p w14:paraId="47FCE95A" w14:textId="77777777" w:rsidR="004D284F" w:rsidRDefault="00645D90" w:rsidP="000A0A9C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7F3" w:rsidRPr="003F07F3">
        <w:rPr>
          <w:rFonts w:ascii="Times New Roman" w:hAnsi="Times New Roman" w:cs="Times New Roman"/>
          <w:sz w:val="28"/>
          <w:szCs w:val="28"/>
        </w:rPr>
        <w:t>сводн</w:t>
      </w:r>
      <w:r w:rsidR="003F07F3">
        <w:rPr>
          <w:rFonts w:ascii="Times New Roman" w:hAnsi="Times New Roman" w:cs="Times New Roman"/>
          <w:sz w:val="28"/>
          <w:szCs w:val="28"/>
        </w:rPr>
        <w:t>ая</w:t>
      </w:r>
      <w:r w:rsidR="003F07F3" w:rsidRPr="003F07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F07F3">
        <w:rPr>
          <w:rFonts w:ascii="Times New Roman" w:hAnsi="Times New Roman" w:cs="Times New Roman"/>
          <w:sz w:val="28"/>
          <w:szCs w:val="28"/>
        </w:rPr>
        <w:t>я</w:t>
      </w:r>
      <w:r w:rsidR="003F07F3" w:rsidRPr="003F07F3">
        <w:rPr>
          <w:rFonts w:ascii="Times New Roman" w:hAnsi="Times New Roman" w:cs="Times New Roman"/>
          <w:sz w:val="28"/>
          <w:szCs w:val="28"/>
        </w:rPr>
        <w:t xml:space="preserve"> по деятельности </w:t>
      </w:r>
      <w:r w:rsidR="003F07F3">
        <w:rPr>
          <w:rFonts w:ascii="Times New Roman" w:hAnsi="Times New Roman" w:cs="Times New Roman"/>
          <w:sz w:val="28"/>
          <w:szCs w:val="28"/>
        </w:rPr>
        <w:t>К</w:t>
      </w:r>
      <w:r w:rsidR="003F07F3" w:rsidRPr="003F07F3">
        <w:rPr>
          <w:rFonts w:ascii="Times New Roman" w:hAnsi="Times New Roman" w:cs="Times New Roman"/>
          <w:sz w:val="28"/>
          <w:szCs w:val="28"/>
        </w:rPr>
        <w:t>омплаенс-</w:t>
      </w:r>
      <w:r w:rsidR="003F07F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937F7">
        <w:rPr>
          <w:rFonts w:ascii="Times New Roman" w:hAnsi="Times New Roman" w:cs="Times New Roman"/>
          <w:sz w:val="28"/>
          <w:szCs w:val="28"/>
        </w:rPr>
        <w:t>(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№06/527 </w:t>
      </w:r>
      <w:r w:rsidR="008F7CD0">
        <w:rPr>
          <w:rFonts w:ascii="Times New Roman" w:hAnsi="Times New Roman" w:cs="Times New Roman"/>
          <w:sz w:val="28"/>
          <w:szCs w:val="28"/>
        </w:rPr>
        <w:t>от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 29.03.2023</w:t>
      </w:r>
      <w:r w:rsidR="00F937F7">
        <w:rPr>
          <w:rFonts w:ascii="Times New Roman" w:hAnsi="Times New Roman" w:cs="Times New Roman"/>
          <w:sz w:val="28"/>
          <w:szCs w:val="28"/>
        </w:rPr>
        <w:t xml:space="preserve">г, 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№06/1192 </w:t>
      </w:r>
      <w:r w:rsidR="008F7CD0">
        <w:rPr>
          <w:rFonts w:ascii="Times New Roman" w:hAnsi="Times New Roman" w:cs="Times New Roman"/>
          <w:sz w:val="28"/>
          <w:szCs w:val="28"/>
        </w:rPr>
        <w:t>от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 22.06.2023</w:t>
      </w:r>
      <w:r w:rsidR="00F937F7">
        <w:rPr>
          <w:rFonts w:ascii="Times New Roman" w:hAnsi="Times New Roman" w:cs="Times New Roman"/>
          <w:sz w:val="28"/>
          <w:szCs w:val="28"/>
        </w:rPr>
        <w:t xml:space="preserve">г, 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№06/1796 </w:t>
      </w:r>
      <w:r w:rsidR="008F7CD0">
        <w:rPr>
          <w:rFonts w:ascii="Times New Roman" w:hAnsi="Times New Roman" w:cs="Times New Roman"/>
          <w:sz w:val="28"/>
          <w:szCs w:val="28"/>
        </w:rPr>
        <w:t>от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 26.09.2023</w:t>
      </w:r>
      <w:r w:rsidR="00F937F7">
        <w:rPr>
          <w:rFonts w:ascii="Times New Roman" w:hAnsi="Times New Roman" w:cs="Times New Roman"/>
          <w:sz w:val="28"/>
          <w:szCs w:val="28"/>
        </w:rPr>
        <w:t xml:space="preserve">г, 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№06/2315 </w:t>
      </w:r>
      <w:r w:rsidR="008F7CD0">
        <w:rPr>
          <w:rFonts w:ascii="Times New Roman" w:hAnsi="Times New Roman" w:cs="Times New Roman"/>
          <w:sz w:val="28"/>
          <w:szCs w:val="28"/>
        </w:rPr>
        <w:t>от</w:t>
      </w:r>
      <w:r w:rsidR="00F937F7" w:rsidRPr="00F937F7">
        <w:rPr>
          <w:rFonts w:ascii="Times New Roman" w:hAnsi="Times New Roman" w:cs="Times New Roman"/>
          <w:sz w:val="28"/>
          <w:szCs w:val="28"/>
        </w:rPr>
        <w:t xml:space="preserve"> 11.12.2023</w:t>
      </w:r>
      <w:r w:rsidR="00F937F7">
        <w:rPr>
          <w:rFonts w:ascii="Times New Roman" w:hAnsi="Times New Roman" w:cs="Times New Roman"/>
          <w:sz w:val="28"/>
          <w:szCs w:val="28"/>
        </w:rPr>
        <w:t>г).</w:t>
      </w:r>
    </w:p>
    <w:p w14:paraId="4C90EF2C" w14:textId="77777777" w:rsidR="002A725B" w:rsidRPr="002A725B" w:rsidRDefault="002A725B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5B">
        <w:rPr>
          <w:rFonts w:ascii="Times New Roman" w:hAnsi="Times New Roman" w:cs="Times New Roman"/>
          <w:sz w:val="28"/>
          <w:szCs w:val="28"/>
        </w:rPr>
        <w:t xml:space="preserve">В рамках отчета перед Агентством РК по противодействию коррупции по исполнению требований Инструкции ТБН №4 Центром в информационную систему проектного управления «Easy Project» вложены подтверждающие документы. </w:t>
      </w:r>
    </w:p>
    <w:p w14:paraId="6F343DC7" w14:textId="77777777" w:rsidR="002A725B" w:rsidRDefault="002A725B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5B">
        <w:rPr>
          <w:rFonts w:ascii="Times New Roman" w:hAnsi="Times New Roman" w:cs="Times New Roman"/>
          <w:sz w:val="28"/>
          <w:szCs w:val="28"/>
        </w:rPr>
        <w:t>В частности, в обозначенную программу вложены:</w:t>
      </w:r>
    </w:p>
    <w:p w14:paraId="4232F07B" w14:textId="77777777" w:rsidR="005822C5" w:rsidRDefault="008F3FB9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-материалы, подтверждающие проведение ежеквартальных разъяснительных и обучающих мероприятий;</w:t>
      </w:r>
    </w:p>
    <w:p w14:paraId="37407BD2" w14:textId="77777777" w:rsidR="008F3FB9" w:rsidRDefault="008F3FB9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-материалы, подтверждающие создание и функционирование специального раздела по антикоррупционному комплаенсу на официальном сайте Общества;</w:t>
      </w:r>
    </w:p>
    <w:p w14:paraId="3FDAF8A9" w14:textId="77777777" w:rsidR="005822C5" w:rsidRDefault="008F3FB9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D6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2C4D6F" w:rsidRPr="002C4D6F">
        <w:rPr>
          <w:rFonts w:ascii="Times New Roman" w:hAnsi="Times New Roman" w:cs="Times New Roman"/>
          <w:sz w:val="28"/>
          <w:szCs w:val="28"/>
        </w:rPr>
        <w:t>по вопросам возможного финансирования и внедрения в Обществе на 202</w:t>
      </w:r>
      <w:r w:rsidR="002C4D6F">
        <w:rPr>
          <w:rFonts w:ascii="Times New Roman" w:hAnsi="Times New Roman" w:cs="Times New Roman"/>
          <w:sz w:val="28"/>
          <w:szCs w:val="28"/>
        </w:rPr>
        <w:t>5</w:t>
      </w:r>
      <w:r w:rsidR="002C4D6F" w:rsidRPr="002C4D6F">
        <w:rPr>
          <w:rFonts w:ascii="Times New Roman" w:hAnsi="Times New Roman" w:cs="Times New Roman"/>
          <w:sz w:val="28"/>
          <w:szCs w:val="28"/>
        </w:rPr>
        <w:t xml:space="preserve"> год антикоррупционного стандарта ISO 37001 или СТ РК </w:t>
      </w:r>
      <w:proofErr w:type="gramStart"/>
      <w:r w:rsidR="002C4D6F" w:rsidRPr="002C4D6F">
        <w:rPr>
          <w:rFonts w:ascii="Times New Roman" w:hAnsi="Times New Roman" w:cs="Times New Roman"/>
          <w:sz w:val="28"/>
          <w:szCs w:val="28"/>
        </w:rPr>
        <w:t>3049-2017</w:t>
      </w:r>
      <w:proofErr w:type="gramEnd"/>
      <w:r w:rsidR="002C4D6F">
        <w:rPr>
          <w:rFonts w:ascii="Times New Roman" w:hAnsi="Times New Roman" w:cs="Times New Roman"/>
          <w:sz w:val="28"/>
          <w:szCs w:val="28"/>
        </w:rPr>
        <w:t>;</w:t>
      </w:r>
    </w:p>
    <w:p w14:paraId="4E824F46" w14:textId="77777777" w:rsidR="0074102D" w:rsidRDefault="0074102D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-материалы по мониторингу реестра антикоррупционных комплаенс служб;</w:t>
      </w:r>
    </w:p>
    <w:p w14:paraId="78280F23" w14:textId="77777777" w:rsidR="0074102D" w:rsidRDefault="0074102D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Центре – Комплаенс службе</w:t>
      </w:r>
      <w:r w:rsidRPr="0074102D">
        <w:t xml:space="preserve"> </w:t>
      </w:r>
      <w:r w:rsidRPr="0074102D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</w:t>
      </w:r>
      <w:r>
        <w:rPr>
          <w:rFonts w:ascii="Times New Roman" w:hAnsi="Times New Roman" w:cs="Times New Roman"/>
          <w:sz w:val="28"/>
          <w:szCs w:val="28"/>
        </w:rPr>
        <w:t>, утвержденного Советом директоров Общества от 29 декабря 2021 года, протокол №09/21;</w:t>
      </w:r>
    </w:p>
    <w:p w14:paraId="33D9A255" w14:textId="77777777" w:rsidR="002A725B" w:rsidRPr="002A725B" w:rsidRDefault="0074102D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25B" w:rsidRPr="002A725B">
        <w:rPr>
          <w:rFonts w:ascii="Times New Roman" w:hAnsi="Times New Roman" w:cs="Times New Roman"/>
          <w:sz w:val="28"/>
          <w:szCs w:val="28"/>
        </w:rPr>
        <w:t>Политика противодействия мошенничеству и коррупции Общества, утвержденная Советом директоров Общества от 30 ноября 2020 года (протокол №09);</w:t>
      </w:r>
    </w:p>
    <w:p w14:paraId="3F357105" w14:textId="77777777" w:rsidR="0074102D" w:rsidRPr="002A725B" w:rsidRDefault="0074102D" w:rsidP="0074102D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5B">
        <w:rPr>
          <w:rFonts w:ascii="Times New Roman" w:hAnsi="Times New Roman" w:cs="Times New Roman"/>
          <w:sz w:val="28"/>
          <w:szCs w:val="28"/>
        </w:rPr>
        <w:t>-Инструкция по противодействию коррупции в АО «Казахстанский центр индустрии и экспорта «QazIndustry», утвержденная Советом директоров Общества от 28 сентября 2022 года (протокол №08/22);</w:t>
      </w:r>
    </w:p>
    <w:p w14:paraId="003D9401" w14:textId="77777777" w:rsidR="0074102D" w:rsidRDefault="0074102D" w:rsidP="0074102D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25B">
        <w:rPr>
          <w:rFonts w:ascii="Times New Roman" w:hAnsi="Times New Roman" w:cs="Times New Roman"/>
          <w:sz w:val="28"/>
          <w:szCs w:val="28"/>
        </w:rPr>
        <w:t>-Правила урегулирования корпоративных конфликтов и конфликта интересов АО «Казахстанский центр индустрии и экспорта «QazIndustry</w:t>
      </w:r>
      <w:r w:rsidR="00DE2E73" w:rsidRPr="002A725B">
        <w:rPr>
          <w:rFonts w:ascii="Times New Roman" w:hAnsi="Times New Roman" w:cs="Times New Roman"/>
          <w:sz w:val="28"/>
          <w:szCs w:val="28"/>
        </w:rPr>
        <w:t>»</w:t>
      </w:r>
      <w:r w:rsidR="00DE2E73">
        <w:rPr>
          <w:rFonts w:ascii="Times New Roman" w:hAnsi="Times New Roman" w:cs="Times New Roman"/>
          <w:sz w:val="28"/>
          <w:szCs w:val="28"/>
        </w:rPr>
        <w:t xml:space="preserve">, утвержденные Советом директоров </w:t>
      </w:r>
      <w:r w:rsidR="00DE2E73" w:rsidRPr="00DE2E73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</w:t>
      </w:r>
      <w:r w:rsidR="00DE2E73">
        <w:rPr>
          <w:rFonts w:ascii="Times New Roman" w:hAnsi="Times New Roman" w:cs="Times New Roman"/>
          <w:sz w:val="28"/>
          <w:szCs w:val="28"/>
        </w:rPr>
        <w:t xml:space="preserve"> от 27 ноября 2019 года, протокол №11;</w:t>
      </w:r>
    </w:p>
    <w:p w14:paraId="55638CE7" w14:textId="77777777" w:rsidR="009F536E" w:rsidRDefault="009F536E" w:rsidP="009F536E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36E">
        <w:rPr>
          <w:rFonts w:ascii="Times New Roman" w:hAnsi="Times New Roman" w:cs="Times New Roman"/>
          <w:sz w:val="28"/>
          <w:szCs w:val="28"/>
        </w:rPr>
        <w:t>Кодекс деловой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6E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9F536E">
        <w:rPr>
          <w:rFonts w:ascii="Times New Roman" w:hAnsi="Times New Roman" w:cs="Times New Roman"/>
          <w:sz w:val="28"/>
          <w:szCs w:val="28"/>
        </w:rPr>
        <w:t>решением Совета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6E">
        <w:rPr>
          <w:rFonts w:ascii="Times New Roman" w:hAnsi="Times New Roman" w:cs="Times New Roman"/>
          <w:sz w:val="28"/>
          <w:szCs w:val="28"/>
        </w:rPr>
        <w:t>АО «Казахстанский центр индустрии и экспорта «QazIndustry»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6E">
        <w:rPr>
          <w:rFonts w:ascii="Times New Roman" w:hAnsi="Times New Roman" w:cs="Times New Roman"/>
          <w:sz w:val="28"/>
          <w:szCs w:val="28"/>
        </w:rPr>
        <w:t>от «14»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36E">
        <w:rPr>
          <w:rFonts w:ascii="Times New Roman" w:hAnsi="Times New Roman" w:cs="Times New Roman"/>
          <w:sz w:val="28"/>
          <w:szCs w:val="28"/>
        </w:rPr>
        <w:t>протокол №08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217001" w14:textId="77777777" w:rsidR="00E3490F" w:rsidRDefault="00E3490F" w:rsidP="009F536E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-материалы публикаций ВНД по противодействию коррупции </w:t>
      </w:r>
      <w:r w:rsidR="008D6A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0F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90F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90F">
        <w:rPr>
          <w:rFonts w:ascii="Times New Roman" w:hAnsi="Times New Roman" w:cs="Times New Roman"/>
          <w:sz w:val="28"/>
          <w:szCs w:val="28"/>
        </w:rPr>
        <w:t xml:space="preserve"> по антикоррупционному комплаенсу на официальном сайте Общества;</w:t>
      </w:r>
    </w:p>
    <w:p w14:paraId="08D2C8C8" w14:textId="77777777" w:rsidR="0051542F" w:rsidRDefault="008D6AF6" w:rsidP="009F536E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-материалы анонсирования в </w:t>
      </w:r>
      <w:r w:rsidRPr="008D6AF6">
        <w:rPr>
          <w:rFonts w:ascii="Times New Roman" w:hAnsi="Times New Roman" w:cs="Times New Roman"/>
          <w:sz w:val="28"/>
          <w:szCs w:val="28"/>
        </w:rPr>
        <w:t>специальном разделе по антикоррупционному комплаенсу на официальном сайте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C7">
        <w:rPr>
          <w:rFonts w:ascii="Times New Roman" w:hAnsi="Times New Roman" w:cs="Times New Roman"/>
          <w:sz w:val="28"/>
          <w:szCs w:val="28"/>
        </w:rPr>
        <w:t xml:space="preserve">по анализу коррупционных рисков </w:t>
      </w:r>
      <w:r w:rsidRPr="008B01C7">
        <w:rPr>
          <w:rFonts w:ascii="Times New Roman" w:hAnsi="Times New Roman" w:cs="Times New Roman"/>
          <w:i/>
          <w:iCs/>
          <w:sz w:val="28"/>
          <w:szCs w:val="28"/>
        </w:rPr>
        <w:t>(начала проведения анализа коррупционных рисков, утверждения приказа на проведение анализа коррупционных рисков, анонсирования публичного обсуждения результатов коррупционных рисков,</w:t>
      </w:r>
      <w:r w:rsidR="008B01C7" w:rsidRPr="008B01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01C7">
        <w:rPr>
          <w:rFonts w:ascii="Times New Roman" w:hAnsi="Times New Roman" w:cs="Times New Roman"/>
          <w:i/>
          <w:iCs/>
          <w:sz w:val="28"/>
          <w:szCs w:val="28"/>
        </w:rPr>
        <w:t>публичное обсуждение результатов анализа коррупционных рисков, подписание аналитической справки по результатам анализа коррупционных рисков, размещения аналитической справки на сайте Общества, разработка плана мероприятий по устранению выявленных коррупционных рисков,</w:t>
      </w:r>
      <w:r w:rsidR="008B01C7" w:rsidRPr="008B01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42F" w:rsidRPr="008B01C7">
        <w:rPr>
          <w:rFonts w:ascii="Times New Roman" w:hAnsi="Times New Roman" w:cs="Times New Roman"/>
          <w:i/>
          <w:iCs/>
          <w:sz w:val="28"/>
          <w:szCs w:val="28"/>
        </w:rPr>
        <w:t>мониторинг устранения выявленных коррупционных рисков,</w:t>
      </w:r>
      <w:r w:rsidR="008B01C7" w:rsidRPr="008B01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42F" w:rsidRPr="008B01C7">
        <w:rPr>
          <w:rFonts w:ascii="Times New Roman" w:hAnsi="Times New Roman" w:cs="Times New Roman"/>
          <w:i/>
          <w:iCs/>
          <w:sz w:val="28"/>
          <w:szCs w:val="28"/>
        </w:rPr>
        <w:t>разработка должностей, подверженных коррупционным рискам</w:t>
      </w:r>
      <w:r w:rsidR="008B01C7" w:rsidRPr="008B01C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1542F">
        <w:rPr>
          <w:rFonts w:ascii="Times New Roman" w:hAnsi="Times New Roman" w:cs="Times New Roman"/>
          <w:sz w:val="28"/>
          <w:szCs w:val="28"/>
        </w:rPr>
        <w:t>.</w:t>
      </w:r>
    </w:p>
    <w:p w14:paraId="196D6225" w14:textId="77777777" w:rsidR="00E623DD" w:rsidRPr="00E623DD" w:rsidRDefault="00E623DD" w:rsidP="00E623DD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DD"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исполнено </w:t>
      </w:r>
      <w:r w:rsidR="000B3B4A">
        <w:rPr>
          <w:rFonts w:ascii="Times New Roman" w:hAnsi="Times New Roman" w:cs="Times New Roman"/>
          <w:sz w:val="28"/>
          <w:szCs w:val="28"/>
        </w:rPr>
        <w:t>более 80</w:t>
      </w:r>
      <w:r w:rsidRPr="00E623DD">
        <w:rPr>
          <w:rFonts w:ascii="Times New Roman" w:hAnsi="Times New Roman" w:cs="Times New Roman"/>
          <w:sz w:val="28"/>
          <w:szCs w:val="28"/>
        </w:rPr>
        <w:t xml:space="preserve"> входящих документов. Кроме того, подготовлено </w:t>
      </w:r>
      <w:r w:rsidR="00C7638F">
        <w:rPr>
          <w:rFonts w:ascii="Times New Roman" w:hAnsi="Times New Roman" w:cs="Times New Roman"/>
          <w:sz w:val="28"/>
          <w:szCs w:val="28"/>
        </w:rPr>
        <w:t>10</w:t>
      </w:r>
      <w:r w:rsidRPr="00E623DD">
        <w:rPr>
          <w:rFonts w:ascii="Times New Roman" w:hAnsi="Times New Roman" w:cs="Times New Roman"/>
          <w:sz w:val="28"/>
          <w:szCs w:val="28"/>
        </w:rPr>
        <w:t xml:space="preserve"> исходящих документа в рамках переписки с Министерствами и ведомствами по вопросам деятельности Центра, а также </w:t>
      </w:r>
      <w:r w:rsidR="00C7638F">
        <w:rPr>
          <w:rFonts w:ascii="Times New Roman" w:hAnsi="Times New Roman" w:cs="Times New Roman"/>
          <w:sz w:val="28"/>
          <w:szCs w:val="28"/>
        </w:rPr>
        <w:t>11</w:t>
      </w:r>
      <w:r w:rsidRPr="00E623DD">
        <w:rPr>
          <w:rFonts w:ascii="Times New Roman" w:hAnsi="Times New Roman" w:cs="Times New Roman"/>
          <w:sz w:val="28"/>
          <w:szCs w:val="28"/>
        </w:rPr>
        <w:t xml:space="preserve"> внутренних документов в структурные подразделения Общества.</w:t>
      </w:r>
      <w:r w:rsidR="00C7638F">
        <w:rPr>
          <w:rFonts w:ascii="Times New Roman" w:hAnsi="Times New Roman" w:cs="Times New Roman"/>
          <w:sz w:val="28"/>
          <w:szCs w:val="28"/>
        </w:rPr>
        <w:t xml:space="preserve"> Согласовано более 80 документов.</w:t>
      </w:r>
      <w:r w:rsidRPr="00E62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AF5D8" w14:textId="77777777" w:rsidR="00E623DD" w:rsidRDefault="00E623DD" w:rsidP="00E623DD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73E3E">
        <w:rPr>
          <w:rFonts w:ascii="Times New Roman" w:hAnsi="Times New Roman" w:cs="Times New Roman"/>
          <w:sz w:val="28"/>
          <w:szCs w:val="28"/>
        </w:rPr>
        <w:t>а отчетный период обращений, заявлений в отношении сотрудников Общества по фактам/признакам нарушения антикоррупционного законодательства не поступало. Служебных расследований о возможных фактах нарушения антикоррупционного законодательства не назначалось.</w:t>
      </w:r>
    </w:p>
    <w:p w14:paraId="00960F21" w14:textId="77777777" w:rsidR="00E623DD" w:rsidRDefault="00B94A51" w:rsidP="00E623DD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623DD" w:rsidRPr="004C4923">
        <w:rPr>
          <w:rFonts w:ascii="Times New Roman" w:hAnsi="Times New Roman" w:cs="Times New Roman"/>
          <w:sz w:val="28"/>
          <w:szCs w:val="28"/>
        </w:rPr>
        <w:t xml:space="preserve">актов конфликта интересов у работников Общества при выполнении ими должностных обязанностей не выявлено. </w:t>
      </w:r>
      <w:r w:rsidR="00E623DD">
        <w:rPr>
          <w:rFonts w:ascii="Times New Roman" w:hAnsi="Times New Roman" w:cs="Times New Roman"/>
          <w:sz w:val="28"/>
          <w:szCs w:val="28"/>
        </w:rPr>
        <w:t xml:space="preserve">Факты привлечения к </w:t>
      </w:r>
      <w:r w:rsidR="00E623DD">
        <w:rPr>
          <w:rFonts w:ascii="Times New Roman" w:hAnsi="Times New Roman" w:cs="Times New Roman"/>
          <w:sz w:val="28"/>
          <w:szCs w:val="28"/>
        </w:rPr>
        <w:lastRenderedPageBreak/>
        <w:t>ответственности за совершение сотрудниками Общества коррупционных преступлений или правонарушений отсутствуют.</w:t>
      </w:r>
    </w:p>
    <w:p w14:paraId="17CF062F" w14:textId="77777777" w:rsidR="0058534F" w:rsidRDefault="005A123F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B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8534F">
        <w:rPr>
          <w:rFonts w:ascii="Times New Roman" w:hAnsi="Times New Roman" w:cs="Times New Roman"/>
          <w:sz w:val="28"/>
          <w:szCs w:val="28"/>
        </w:rPr>
        <w:t>мероприятия «</w:t>
      </w:r>
      <w:r w:rsidR="0058534F" w:rsidRPr="0058534F">
        <w:rPr>
          <w:rFonts w:ascii="Times New Roman" w:hAnsi="Times New Roman" w:cs="Times New Roman"/>
          <w:sz w:val="28"/>
          <w:szCs w:val="28"/>
        </w:rPr>
        <w:t>План</w:t>
      </w:r>
      <w:r w:rsidR="0058534F">
        <w:rPr>
          <w:rFonts w:ascii="Times New Roman" w:hAnsi="Times New Roman" w:cs="Times New Roman"/>
          <w:sz w:val="28"/>
          <w:szCs w:val="28"/>
        </w:rPr>
        <w:t>а</w:t>
      </w:r>
      <w:r w:rsidR="0058534F" w:rsidRPr="0058534F">
        <w:rPr>
          <w:rFonts w:ascii="Times New Roman" w:hAnsi="Times New Roman" w:cs="Times New Roman"/>
          <w:sz w:val="28"/>
          <w:szCs w:val="28"/>
        </w:rPr>
        <w:t xml:space="preserve"> организационных и практических мероприятий Центра – Комплаенс службы Общества по противодействию коррупции на 202</w:t>
      </w:r>
      <w:r w:rsidR="00D8039A">
        <w:rPr>
          <w:rFonts w:ascii="Times New Roman" w:hAnsi="Times New Roman" w:cs="Times New Roman"/>
          <w:sz w:val="28"/>
          <w:szCs w:val="28"/>
        </w:rPr>
        <w:t>3</w:t>
      </w:r>
      <w:r w:rsidR="0058534F" w:rsidRPr="0058534F">
        <w:rPr>
          <w:rFonts w:ascii="Times New Roman" w:hAnsi="Times New Roman" w:cs="Times New Roman"/>
          <w:sz w:val="28"/>
          <w:szCs w:val="28"/>
        </w:rPr>
        <w:t xml:space="preserve"> год</w:t>
      </w:r>
      <w:r w:rsidR="0058534F">
        <w:rPr>
          <w:rFonts w:ascii="Times New Roman" w:hAnsi="Times New Roman" w:cs="Times New Roman"/>
          <w:sz w:val="28"/>
          <w:szCs w:val="28"/>
        </w:rPr>
        <w:t>», а также требования «</w:t>
      </w:r>
      <w:r w:rsidR="0058534F" w:rsidRPr="0058534F">
        <w:rPr>
          <w:rFonts w:ascii="Times New Roman" w:hAnsi="Times New Roman" w:cs="Times New Roman"/>
          <w:sz w:val="28"/>
          <w:szCs w:val="28"/>
        </w:rPr>
        <w:t>Инструкци</w:t>
      </w:r>
      <w:r w:rsidR="0058534F">
        <w:rPr>
          <w:rFonts w:ascii="Times New Roman" w:hAnsi="Times New Roman" w:cs="Times New Roman"/>
          <w:sz w:val="28"/>
          <w:szCs w:val="28"/>
        </w:rPr>
        <w:t>и</w:t>
      </w:r>
      <w:r w:rsidR="0058534F" w:rsidRPr="0058534F">
        <w:rPr>
          <w:rFonts w:ascii="Times New Roman" w:hAnsi="Times New Roman" w:cs="Times New Roman"/>
          <w:sz w:val="28"/>
          <w:szCs w:val="28"/>
        </w:rPr>
        <w:t xml:space="preserve"> по исполнению проектов Типовых базовых направлений №4 «Предупреждение и противодействие коррупции»</w:t>
      </w:r>
      <w:r w:rsidR="0058534F">
        <w:rPr>
          <w:rFonts w:ascii="Times New Roman" w:hAnsi="Times New Roman" w:cs="Times New Roman"/>
          <w:sz w:val="28"/>
          <w:szCs w:val="28"/>
        </w:rPr>
        <w:t xml:space="preserve"> </w:t>
      </w:r>
      <w:r w:rsidR="00D8039A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58534F">
        <w:rPr>
          <w:rFonts w:ascii="Times New Roman" w:hAnsi="Times New Roman" w:cs="Times New Roman"/>
          <w:sz w:val="28"/>
          <w:szCs w:val="28"/>
        </w:rPr>
        <w:t xml:space="preserve">Центром – Комплаенс службой </w:t>
      </w:r>
      <w:r w:rsidR="0097365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58534F">
        <w:rPr>
          <w:rFonts w:ascii="Times New Roman" w:hAnsi="Times New Roman" w:cs="Times New Roman"/>
          <w:sz w:val="28"/>
          <w:szCs w:val="28"/>
        </w:rPr>
        <w:t xml:space="preserve">выполнены в срок и в полном объеме. </w:t>
      </w:r>
    </w:p>
    <w:p w14:paraId="7C2CFE75" w14:textId="77777777" w:rsidR="005A123F" w:rsidRPr="008B3EBD" w:rsidRDefault="00970602" w:rsidP="002A725B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а также </w:t>
      </w:r>
      <w:r w:rsidR="00E623DD">
        <w:rPr>
          <w:rFonts w:ascii="Times New Roman" w:hAnsi="Times New Roman" w:cs="Times New Roman"/>
          <w:sz w:val="28"/>
          <w:szCs w:val="28"/>
        </w:rPr>
        <w:t xml:space="preserve">принятых Центром </w:t>
      </w:r>
      <w:r w:rsidR="006A5D77">
        <w:rPr>
          <w:rFonts w:ascii="Times New Roman" w:hAnsi="Times New Roman" w:cs="Times New Roman"/>
          <w:sz w:val="28"/>
          <w:szCs w:val="28"/>
        </w:rPr>
        <w:t xml:space="preserve">– Комплаенс службой Общества </w:t>
      </w:r>
      <w:r w:rsidR="00941517" w:rsidRPr="008B3EBD">
        <w:rPr>
          <w:rFonts w:ascii="Times New Roman" w:hAnsi="Times New Roman" w:cs="Times New Roman"/>
          <w:sz w:val="28"/>
          <w:szCs w:val="28"/>
        </w:rPr>
        <w:t>мер,</w:t>
      </w:r>
      <w:r w:rsidR="005A123F" w:rsidRPr="008B3EBD">
        <w:rPr>
          <w:rFonts w:ascii="Times New Roman" w:hAnsi="Times New Roman" w:cs="Times New Roman"/>
          <w:sz w:val="28"/>
          <w:szCs w:val="28"/>
        </w:rPr>
        <w:t xml:space="preserve"> </w:t>
      </w:r>
      <w:r w:rsidR="00941517">
        <w:rPr>
          <w:rFonts w:ascii="Times New Roman" w:hAnsi="Times New Roman" w:cs="Times New Roman"/>
          <w:sz w:val="28"/>
          <w:szCs w:val="28"/>
        </w:rPr>
        <w:t>направленны</w:t>
      </w:r>
      <w:r w:rsidR="00E623DD">
        <w:rPr>
          <w:rFonts w:ascii="Times New Roman" w:hAnsi="Times New Roman" w:cs="Times New Roman"/>
          <w:sz w:val="28"/>
          <w:szCs w:val="28"/>
        </w:rPr>
        <w:t>х</w:t>
      </w:r>
      <w:r w:rsidR="00941517">
        <w:rPr>
          <w:rFonts w:ascii="Times New Roman" w:hAnsi="Times New Roman" w:cs="Times New Roman"/>
          <w:sz w:val="28"/>
          <w:szCs w:val="28"/>
        </w:rPr>
        <w:t xml:space="preserve"> на </w:t>
      </w:r>
      <w:r w:rsidR="005A123F" w:rsidRPr="008B3EBD">
        <w:rPr>
          <w:rFonts w:ascii="Times New Roman" w:hAnsi="Times New Roman" w:cs="Times New Roman"/>
          <w:sz w:val="28"/>
          <w:szCs w:val="28"/>
        </w:rPr>
        <w:t>вскрыти</w:t>
      </w:r>
      <w:r w:rsidR="00941517">
        <w:rPr>
          <w:rFonts w:ascii="Times New Roman" w:hAnsi="Times New Roman" w:cs="Times New Roman"/>
          <w:sz w:val="28"/>
          <w:szCs w:val="28"/>
        </w:rPr>
        <w:t>е</w:t>
      </w:r>
      <w:r w:rsidR="00867142">
        <w:rPr>
          <w:rFonts w:ascii="Times New Roman" w:hAnsi="Times New Roman" w:cs="Times New Roman"/>
          <w:sz w:val="28"/>
          <w:szCs w:val="28"/>
        </w:rPr>
        <w:t xml:space="preserve"> и</w:t>
      </w:r>
      <w:r w:rsidR="005A123F" w:rsidRPr="008B3EBD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941517">
        <w:rPr>
          <w:rFonts w:ascii="Times New Roman" w:hAnsi="Times New Roman" w:cs="Times New Roman"/>
          <w:sz w:val="28"/>
          <w:szCs w:val="28"/>
        </w:rPr>
        <w:t>е</w:t>
      </w:r>
      <w:r w:rsidR="005A123F" w:rsidRPr="008B3EBD">
        <w:rPr>
          <w:rFonts w:ascii="Times New Roman" w:hAnsi="Times New Roman" w:cs="Times New Roman"/>
          <w:sz w:val="28"/>
          <w:szCs w:val="28"/>
        </w:rPr>
        <w:t xml:space="preserve"> </w:t>
      </w:r>
      <w:r w:rsidR="003D4AE6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5A123F" w:rsidRPr="008B3EBD">
        <w:rPr>
          <w:rFonts w:ascii="Times New Roman" w:hAnsi="Times New Roman" w:cs="Times New Roman"/>
          <w:sz w:val="28"/>
          <w:szCs w:val="28"/>
        </w:rPr>
        <w:t>условий</w:t>
      </w:r>
      <w:r w:rsidR="003D4AE6">
        <w:rPr>
          <w:rFonts w:ascii="Times New Roman" w:hAnsi="Times New Roman" w:cs="Times New Roman"/>
          <w:sz w:val="28"/>
          <w:szCs w:val="28"/>
        </w:rPr>
        <w:t xml:space="preserve"> и факторов</w:t>
      </w:r>
      <w:r w:rsidR="005A123F" w:rsidRPr="008B3EBD">
        <w:rPr>
          <w:rFonts w:ascii="Times New Roman" w:hAnsi="Times New Roman" w:cs="Times New Roman"/>
          <w:sz w:val="28"/>
          <w:szCs w:val="28"/>
        </w:rPr>
        <w:t>, способств</w:t>
      </w:r>
      <w:r w:rsidR="0086732C">
        <w:rPr>
          <w:rFonts w:ascii="Times New Roman" w:hAnsi="Times New Roman" w:cs="Times New Roman"/>
          <w:sz w:val="28"/>
          <w:szCs w:val="28"/>
        </w:rPr>
        <w:t>ующи</w:t>
      </w:r>
      <w:r w:rsidR="00E623DD">
        <w:rPr>
          <w:rFonts w:ascii="Times New Roman" w:hAnsi="Times New Roman" w:cs="Times New Roman"/>
          <w:sz w:val="28"/>
          <w:szCs w:val="28"/>
        </w:rPr>
        <w:t>х</w:t>
      </w:r>
      <w:r w:rsidR="005A123F" w:rsidRPr="008B3EBD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</w:t>
      </w:r>
      <w:r w:rsidR="0086732C">
        <w:rPr>
          <w:rFonts w:ascii="Times New Roman" w:hAnsi="Times New Roman" w:cs="Times New Roman"/>
          <w:sz w:val="28"/>
          <w:szCs w:val="28"/>
        </w:rPr>
        <w:t xml:space="preserve">, </w:t>
      </w:r>
      <w:r w:rsidR="00E623DD">
        <w:rPr>
          <w:rFonts w:ascii="Times New Roman" w:hAnsi="Times New Roman" w:cs="Times New Roman"/>
          <w:sz w:val="28"/>
          <w:szCs w:val="28"/>
        </w:rPr>
        <w:t xml:space="preserve">на </w:t>
      </w:r>
      <w:r w:rsidR="00347146">
        <w:rPr>
          <w:rFonts w:ascii="Times New Roman" w:hAnsi="Times New Roman" w:cs="Times New Roman"/>
          <w:sz w:val="28"/>
          <w:szCs w:val="28"/>
        </w:rPr>
        <w:t>формировани</w:t>
      </w:r>
      <w:r w:rsidR="00E623DD">
        <w:rPr>
          <w:rFonts w:ascii="Times New Roman" w:hAnsi="Times New Roman" w:cs="Times New Roman"/>
          <w:sz w:val="28"/>
          <w:szCs w:val="28"/>
        </w:rPr>
        <w:t>е</w:t>
      </w:r>
      <w:r w:rsidR="00347146">
        <w:rPr>
          <w:rFonts w:ascii="Times New Roman" w:hAnsi="Times New Roman" w:cs="Times New Roman"/>
          <w:sz w:val="28"/>
          <w:szCs w:val="28"/>
        </w:rPr>
        <w:t xml:space="preserve"> </w:t>
      </w:r>
      <w:r w:rsidR="00347146" w:rsidRPr="00347146">
        <w:rPr>
          <w:rFonts w:ascii="Times New Roman" w:hAnsi="Times New Roman" w:cs="Times New Roman"/>
          <w:sz w:val="28"/>
          <w:szCs w:val="28"/>
        </w:rPr>
        <w:t>антикоррупционной культуры</w:t>
      </w:r>
      <w:r w:rsidR="00E623DD">
        <w:rPr>
          <w:rFonts w:ascii="Times New Roman" w:hAnsi="Times New Roman" w:cs="Times New Roman"/>
          <w:sz w:val="28"/>
          <w:szCs w:val="28"/>
        </w:rPr>
        <w:t xml:space="preserve">, на </w:t>
      </w:r>
      <w:r w:rsidR="00F15DE8">
        <w:rPr>
          <w:rFonts w:ascii="Times New Roman" w:hAnsi="Times New Roman" w:cs="Times New Roman"/>
          <w:sz w:val="28"/>
          <w:szCs w:val="28"/>
        </w:rPr>
        <w:t>получени</w:t>
      </w:r>
      <w:r w:rsidR="00E623DD">
        <w:rPr>
          <w:rFonts w:ascii="Times New Roman" w:hAnsi="Times New Roman" w:cs="Times New Roman"/>
          <w:sz w:val="28"/>
          <w:szCs w:val="28"/>
        </w:rPr>
        <w:t>е</w:t>
      </w:r>
      <w:r w:rsidR="00F15DE8">
        <w:rPr>
          <w:rFonts w:ascii="Times New Roman" w:hAnsi="Times New Roman" w:cs="Times New Roman"/>
          <w:sz w:val="28"/>
          <w:szCs w:val="28"/>
        </w:rPr>
        <w:t xml:space="preserve"> </w:t>
      </w:r>
      <w:r w:rsidR="00347146">
        <w:rPr>
          <w:rFonts w:ascii="Times New Roman" w:hAnsi="Times New Roman" w:cs="Times New Roman"/>
          <w:sz w:val="28"/>
          <w:szCs w:val="28"/>
        </w:rPr>
        <w:t>знани</w:t>
      </w:r>
      <w:r w:rsidR="00F15DE8">
        <w:rPr>
          <w:rFonts w:ascii="Times New Roman" w:hAnsi="Times New Roman" w:cs="Times New Roman"/>
          <w:sz w:val="28"/>
          <w:szCs w:val="28"/>
        </w:rPr>
        <w:t>й</w:t>
      </w:r>
      <w:r w:rsidR="00347146">
        <w:rPr>
          <w:rFonts w:ascii="Times New Roman" w:hAnsi="Times New Roman" w:cs="Times New Roman"/>
          <w:sz w:val="28"/>
          <w:szCs w:val="28"/>
        </w:rPr>
        <w:t xml:space="preserve"> </w:t>
      </w:r>
      <w:r w:rsidR="007538DB">
        <w:rPr>
          <w:rFonts w:ascii="Times New Roman" w:hAnsi="Times New Roman" w:cs="Times New Roman"/>
          <w:sz w:val="28"/>
          <w:szCs w:val="28"/>
        </w:rPr>
        <w:t xml:space="preserve">соответствующих норм и положений </w:t>
      </w:r>
      <w:r w:rsidR="0034714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538DB">
        <w:rPr>
          <w:rFonts w:ascii="Times New Roman" w:hAnsi="Times New Roman" w:cs="Times New Roman"/>
          <w:sz w:val="28"/>
          <w:szCs w:val="28"/>
        </w:rPr>
        <w:t xml:space="preserve"> РК</w:t>
      </w:r>
      <w:r w:rsidR="00283DB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1B7C5C">
        <w:rPr>
          <w:rFonts w:ascii="Times New Roman" w:hAnsi="Times New Roman" w:cs="Times New Roman"/>
          <w:sz w:val="28"/>
          <w:szCs w:val="28"/>
        </w:rPr>
        <w:t>,</w:t>
      </w:r>
      <w:r w:rsidR="00347146">
        <w:rPr>
          <w:rFonts w:ascii="Times New Roman" w:hAnsi="Times New Roman" w:cs="Times New Roman"/>
          <w:sz w:val="28"/>
          <w:szCs w:val="28"/>
        </w:rPr>
        <w:t xml:space="preserve"> </w:t>
      </w:r>
      <w:r w:rsidR="005A123F" w:rsidRPr="008B3EBD">
        <w:rPr>
          <w:rFonts w:ascii="Times New Roman" w:hAnsi="Times New Roman" w:cs="Times New Roman"/>
          <w:sz w:val="28"/>
          <w:szCs w:val="28"/>
        </w:rPr>
        <w:t>актуализирова</w:t>
      </w:r>
      <w:r w:rsidR="00E623DD">
        <w:rPr>
          <w:rFonts w:ascii="Times New Roman" w:hAnsi="Times New Roman" w:cs="Times New Roman"/>
          <w:sz w:val="28"/>
          <w:szCs w:val="28"/>
        </w:rPr>
        <w:t>ны</w:t>
      </w:r>
      <w:r w:rsidR="005A123F" w:rsidRPr="008B3EBD">
        <w:rPr>
          <w:rFonts w:ascii="Times New Roman" w:hAnsi="Times New Roman" w:cs="Times New Roman"/>
          <w:sz w:val="28"/>
          <w:szCs w:val="28"/>
        </w:rPr>
        <w:t xml:space="preserve"> отдельные участки организационно-управленческой деятельности Общества, а также </w:t>
      </w:r>
      <w:r w:rsidR="00E623DD" w:rsidRPr="008B3EBD">
        <w:rPr>
          <w:rFonts w:ascii="Times New Roman" w:hAnsi="Times New Roman" w:cs="Times New Roman"/>
          <w:sz w:val="28"/>
          <w:szCs w:val="28"/>
        </w:rPr>
        <w:t>обеспече</w:t>
      </w:r>
      <w:r w:rsidR="00E623DD">
        <w:rPr>
          <w:rFonts w:ascii="Times New Roman" w:hAnsi="Times New Roman" w:cs="Times New Roman"/>
          <w:sz w:val="28"/>
          <w:szCs w:val="28"/>
        </w:rPr>
        <w:t>но</w:t>
      </w:r>
      <w:r w:rsidR="005A123F" w:rsidRPr="008B3EBD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F20E9C">
        <w:rPr>
          <w:rFonts w:ascii="Times New Roman" w:hAnsi="Times New Roman" w:cs="Times New Roman"/>
          <w:sz w:val="28"/>
          <w:szCs w:val="28"/>
        </w:rPr>
        <w:t xml:space="preserve">сотрудниками Общества </w:t>
      </w:r>
      <w:r w:rsidR="005A123F" w:rsidRPr="008B3EBD">
        <w:rPr>
          <w:rFonts w:ascii="Times New Roman" w:hAnsi="Times New Roman" w:cs="Times New Roman"/>
          <w:sz w:val="28"/>
          <w:szCs w:val="28"/>
        </w:rPr>
        <w:t>Закона РК «О противодействии коррупции».</w:t>
      </w:r>
    </w:p>
    <w:p w14:paraId="652ABB7C" w14:textId="77777777" w:rsidR="005A123F" w:rsidRPr="008B3EBD" w:rsidRDefault="005A123F" w:rsidP="000A0A9C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BD">
        <w:rPr>
          <w:rFonts w:ascii="Times New Roman" w:hAnsi="Times New Roman" w:cs="Times New Roman"/>
          <w:sz w:val="28"/>
          <w:szCs w:val="28"/>
        </w:rPr>
        <w:tab/>
      </w:r>
      <w:r w:rsidR="00D8206A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8B3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778B6" w14:textId="77777777" w:rsidR="005A123F" w:rsidRPr="008B3EBD" w:rsidRDefault="005A123F" w:rsidP="000A0A9C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EB0D7" w14:textId="77777777" w:rsidR="00F20E9C" w:rsidRDefault="005A123F" w:rsidP="000A0A9C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EBD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Центра </w:t>
      </w:r>
      <w:r w:rsidR="00F20E9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B3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22EFF6" w14:textId="77777777" w:rsidR="005A123F" w:rsidRPr="008B3EBD" w:rsidRDefault="005A123F" w:rsidP="008065E7">
      <w:pPr>
        <w:pStyle w:val="a3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BD">
        <w:rPr>
          <w:rFonts w:ascii="Times New Roman" w:hAnsi="Times New Roman" w:cs="Times New Roman"/>
          <w:b/>
          <w:bCs/>
          <w:sz w:val="28"/>
          <w:szCs w:val="28"/>
        </w:rPr>
        <w:t xml:space="preserve">Комплаенс службы </w:t>
      </w:r>
      <w:r w:rsidRPr="008B3E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3E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3E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0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0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3EBD">
        <w:rPr>
          <w:rFonts w:ascii="Times New Roman" w:hAnsi="Times New Roman" w:cs="Times New Roman"/>
          <w:b/>
          <w:bCs/>
          <w:sz w:val="28"/>
          <w:szCs w:val="28"/>
        </w:rPr>
        <w:t>К. Макуш</w:t>
      </w:r>
    </w:p>
    <w:p w14:paraId="3B5C91A0" w14:textId="77777777" w:rsidR="00000000" w:rsidRPr="002E635F" w:rsidRDefault="00000000"/>
    <w:p w14:paraId="4ABCA674" w14:textId="5773F318" w:rsidR="00B04916" w:rsidRDefault="00B04916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04916" w:rsidSect="00C313EF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657D" w14:textId="77777777" w:rsidR="0028253D" w:rsidRDefault="0028253D" w:rsidP="00455EFA">
      <w:pPr>
        <w:spacing w:after="0" w:line="240" w:lineRule="auto"/>
      </w:pPr>
      <w:r>
        <w:separator/>
      </w:r>
    </w:p>
  </w:endnote>
  <w:endnote w:type="continuationSeparator" w:id="0">
    <w:p w14:paraId="22269DE8" w14:textId="77777777" w:rsidR="0028253D" w:rsidRDefault="0028253D" w:rsidP="0045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90657"/>
      <w:docPartObj>
        <w:docPartGallery w:val="Page Numbers (Bottom of Page)"/>
        <w:docPartUnique/>
      </w:docPartObj>
    </w:sdtPr>
    <w:sdtContent>
      <w:p w14:paraId="76E3129F" w14:textId="77777777" w:rsidR="00455EFA" w:rsidRDefault="00455E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E4F82" w14:textId="77777777" w:rsidR="00455EFA" w:rsidRDefault="00455EFA">
    <w:pPr>
      <w:pStyle w:val="a8"/>
    </w:pP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14:paraId="39F499A7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574CD783" w14:textId="77777777" w:rsidR="00B04916" w:rsidRPr="00AC16FB" w:rsidRDefault="00000000" w:rsidP="00100EB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21.12.2023 10:19.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7.21.1. Положительный результат проверки ЭЦП</w:t>
          </w:r>
        </w:p>
      </w:tc>
    </w:tr>
    <w:tr w:rsidR="00AC16FB" w:rsidRPr="00AC16FB" w14:paraId="53FB8FB5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77B77474" w14:textId="77777777" w:rsidR="00000000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1E47" w14:textId="77777777" w:rsidR="0028253D" w:rsidRDefault="0028253D" w:rsidP="00455EFA">
      <w:pPr>
        <w:spacing w:after="0" w:line="240" w:lineRule="auto"/>
      </w:pPr>
      <w:r>
        <w:separator/>
      </w:r>
    </w:p>
  </w:footnote>
  <w:footnote w:type="continuationSeparator" w:id="0">
    <w:p w14:paraId="11336065" w14:textId="77777777" w:rsidR="0028253D" w:rsidRDefault="0028253D" w:rsidP="00455EFA">
      <w:pPr>
        <w:spacing w:after="0" w:line="240" w:lineRule="auto"/>
      </w:pPr>
      <w:r>
        <w:continuationSeparator/>
      </w:r>
    </w:p>
  </w:footnote>
  <w:footnote w:id="1">
    <w:p w14:paraId="71D6C4D0" w14:textId="77777777" w:rsidR="00483F66" w:rsidRDefault="00483F66" w:rsidP="00483F6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d"/>
        </w:rPr>
        <w:footnoteRef/>
      </w:r>
      <w:r>
        <w:t xml:space="preserve"> </w:t>
      </w:r>
      <w:hyperlink r:id="rId1" w:history="1">
        <w:r w:rsidRPr="00E02354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https://qazindustry.gov.kz/ru/article/2450-formirovaniya-antikorruptsionnoy-kultury-obsudili-v-qazindustry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7494D68" w14:textId="77777777" w:rsidR="00483F66" w:rsidRDefault="00483F66" w:rsidP="00483F6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hyperlink r:id="rId2" w:history="1">
        <w:r w:rsidRPr="00E02354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https://qazindustry.gov.kz/ru/article/2600-o-vazhnosti-protivodeystviya-korruptsii-govorili-na-lektsii-v-qazindustry</w:t>
        </w:r>
      </w:hyperlink>
      <w:r w:rsidRPr="001269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14:paraId="322B73B6" w14:textId="77777777" w:rsidR="00483F66" w:rsidRDefault="00483F66" w:rsidP="00483F6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hyperlink r:id="rId3" w:history="1">
        <w:r w:rsidRPr="00E02354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https://qazindustry.gov.kz/ru/article/2797-voprosy-protivodeystviya-korruptsii-obsudili-v-qazindustry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802DA4B" w14:textId="77777777" w:rsidR="00483F66" w:rsidRPr="00126948" w:rsidRDefault="00483F66" w:rsidP="00483F6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hyperlink r:id="rId4" w:history="1">
        <w:r w:rsidRPr="00E02354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https://qazindustry.gov.kz/ru/article/2912-v-qazindustry-proveli-lektsiyu-o-protivodeystvii-korruptsii</w:t>
        </w:r>
      </w:hyperlink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07D4C88" w14:textId="77777777" w:rsidR="00483F66" w:rsidRDefault="00483F66" w:rsidP="00483F6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0B19"/>
    <w:multiLevelType w:val="hybridMultilevel"/>
    <w:tmpl w:val="AB460CD6"/>
    <w:lvl w:ilvl="0" w:tplc="2DB60BF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306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3F"/>
    <w:rsid w:val="00000B12"/>
    <w:rsid w:val="000025FB"/>
    <w:rsid w:val="0000363B"/>
    <w:rsid w:val="000146B0"/>
    <w:rsid w:val="00017D7C"/>
    <w:rsid w:val="00022E0F"/>
    <w:rsid w:val="00033F4B"/>
    <w:rsid w:val="00041B8F"/>
    <w:rsid w:val="0004268A"/>
    <w:rsid w:val="00042C54"/>
    <w:rsid w:val="000433FC"/>
    <w:rsid w:val="000532C3"/>
    <w:rsid w:val="00061160"/>
    <w:rsid w:val="00063492"/>
    <w:rsid w:val="00065613"/>
    <w:rsid w:val="00074DA5"/>
    <w:rsid w:val="000838C8"/>
    <w:rsid w:val="000874F4"/>
    <w:rsid w:val="0009059B"/>
    <w:rsid w:val="00095598"/>
    <w:rsid w:val="0009704B"/>
    <w:rsid w:val="00097A7E"/>
    <w:rsid w:val="000A0A9C"/>
    <w:rsid w:val="000A452A"/>
    <w:rsid w:val="000A7360"/>
    <w:rsid w:val="000B17FD"/>
    <w:rsid w:val="000B332C"/>
    <w:rsid w:val="000B3B4A"/>
    <w:rsid w:val="000C578F"/>
    <w:rsid w:val="000C77E1"/>
    <w:rsid w:val="000D2FA8"/>
    <w:rsid w:val="000D799C"/>
    <w:rsid w:val="000E3665"/>
    <w:rsid w:val="000E4247"/>
    <w:rsid w:val="0010306A"/>
    <w:rsid w:val="0010531D"/>
    <w:rsid w:val="00105759"/>
    <w:rsid w:val="00107B0E"/>
    <w:rsid w:val="0012200E"/>
    <w:rsid w:val="001223B9"/>
    <w:rsid w:val="00123C59"/>
    <w:rsid w:val="0012618D"/>
    <w:rsid w:val="00126948"/>
    <w:rsid w:val="00127AC4"/>
    <w:rsid w:val="00141053"/>
    <w:rsid w:val="00152DA0"/>
    <w:rsid w:val="00153974"/>
    <w:rsid w:val="00172F79"/>
    <w:rsid w:val="00173845"/>
    <w:rsid w:val="00183843"/>
    <w:rsid w:val="0019570D"/>
    <w:rsid w:val="00195A6D"/>
    <w:rsid w:val="001A6CB4"/>
    <w:rsid w:val="001B7C5C"/>
    <w:rsid w:val="001B7CFA"/>
    <w:rsid w:val="001C0DC7"/>
    <w:rsid w:val="001C6C9A"/>
    <w:rsid w:val="001D3DCB"/>
    <w:rsid w:val="001E1E9F"/>
    <w:rsid w:val="001E527F"/>
    <w:rsid w:val="001E5908"/>
    <w:rsid w:val="001F58FA"/>
    <w:rsid w:val="002067C4"/>
    <w:rsid w:val="00207A59"/>
    <w:rsid w:val="00212216"/>
    <w:rsid w:val="00216B73"/>
    <w:rsid w:val="00217C56"/>
    <w:rsid w:val="00222C04"/>
    <w:rsid w:val="0022683B"/>
    <w:rsid w:val="00232189"/>
    <w:rsid w:val="00246950"/>
    <w:rsid w:val="002478DE"/>
    <w:rsid w:val="00250CA9"/>
    <w:rsid w:val="00251031"/>
    <w:rsid w:val="0025161F"/>
    <w:rsid w:val="0025313C"/>
    <w:rsid w:val="002563A3"/>
    <w:rsid w:val="00257F9F"/>
    <w:rsid w:val="0026151A"/>
    <w:rsid w:val="002654DF"/>
    <w:rsid w:val="0027115A"/>
    <w:rsid w:val="00272E72"/>
    <w:rsid w:val="00275685"/>
    <w:rsid w:val="002756D8"/>
    <w:rsid w:val="002823CA"/>
    <w:rsid w:val="0028253D"/>
    <w:rsid w:val="00283DBD"/>
    <w:rsid w:val="0028543A"/>
    <w:rsid w:val="00290441"/>
    <w:rsid w:val="002941AD"/>
    <w:rsid w:val="0029492B"/>
    <w:rsid w:val="002A725B"/>
    <w:rsid w:val="002B5AE7"/>
    <w:rsid w:val="002B7636"/>
    <w:rsid w:val="002C4D6F"/>
    <w:rsid w:val="002C6063"/>
    <w:rsid w:val="002D5FD2"/>
    <w:rsid w:val="002E635F"/>
    <w:rsid w:val="002F06A5"/>
    <w:rsid w:val="002F35EB"/>
    <w:rsid w:val="002F4A30"/>
    <w:rsid w:val="002F7511"/>
    <w:rsid w:val="003015D3"/>
    <w:rsid w:val="0030527D"/>
    <w:rsid w:val="00305F96"/>
    <w:rsid w:val="00310D0A"/>
    <w:rsid w:val="00317803"/>
    <w:rsid w:val="003225CF"/>
    <w:rsid w:val="003226D1"/>
    <w:rsid w:val="00323343"/>
    <w:rsid w:val="00323FBE"/>
    <w:rsid w:val="0033209B"/>
    <w:rsid w:val="00347146"/>
    <w:rsid w:val="003520F5"/>
    <w:rsid w:val="00361741"/>
    <w:rsid w:val="003625AB"/>
    <w:rsid w:val="00362691"/>
    <w:rsid w:val="00364F40"/>
    <w:rsid w:val="00372BCB"/>
    <w:rsid w:val="00373E3E"/>
    <w:rsid w:val="00381AAB"/>
    <w:rsid w:val="00395455"/>
    <w:rsid w:val="003974A7"/>
    <w:rsid w:val="003A46EC"/>
    <w:rsid w:val="003B3C5B"/>
    <w:rsid w:val="003B5A33"/>
    <w:rsid w:val="003B635A"/>
    <w:rsid w:val="003C79A4"/>
    <w:rsid w:val="003D317D"/>
    <w:rsid w:val="003D35DD"/>
    <w:rsid w:val="003D4AE6"/>
    <w:rsid w:val="003D6706"/>
    <w:rsid w:val="003F07F3"/>
    <w:rsid w:val="003F2C9F"/>
    <w:rsid w:val="003F5C90"/>
    <w:rsid w:val="004002DB"/>
    <w:rsid w:val="00404DC7"/>
    <w:rsid w:val="00410543"/>
    <w:rsid w:val="00412EB5"/>
    <w:rsid w:val="00414D98"/>
    <w:rsid w:val="00416D08"/>
    <w:rsid w:val="00433DB3"/>
    <w:rsid w:val="00436DEB"/>
    <w:rsid w:val="00441A20"/>
    <w:rsid w:val="0045270A"/>
    <w:rsid w:val="004552F0"/>
    <w:rsid w:val="00455EFA"/>
    <w:rsid w:val="004616C7"/>
    <w:rsid w:val="00466DAB"/>
    <w:rsid w:val="00483F66"/>
    <w:rsid w:val="0048527A"/>
    <w:rsid w:val="00485B24"/>
    <w:rsid w:val="004A0708"/>
    <w:rsid w:val="004A338E"/>
    <w:rsid w:val="004B402B"/>
    <w:rsid w:val="004C1245"/>
    <w:rsid w:val="004C4923"/>
    <w:rsid w:val="004D0D70"/>
    <w:rsid w:val="004D284F"/>
    <w:rsid w:val="004E2EFA"/>
    <w:rsid w:val="004E4F4A"/>
    <w:rsid w:val="004F4615"/>
    <w:rsid w:val="004F4775"/>
    <w:rsid w:val="004F4E33"/>
    <w:rsid w:val="004F7AF7"/>
    <w:rsid w:val="0050451C"/>
    <w:rsid w:val="00512840"/>
    <w:rsid w:val="005148FC"/>
    <w:rsid w:val="0051542F"/>
    <w:rsid w:val="00517E20"/>
    <w:rsid w:val="00524F71"/>
    <w:rsid w:val="00526FA5"/>
    <w:rsid w:val="00536989"/>
    <w:rsid w:val="00557EFC"/>
    <w:rsid w:val="00562603"/>
    <w:rsid w:val="005627A2"/>
    <w:rsid w:val="005822C5"/>
    <w:rsid w:val="00583524"/>
    <w:rsid w:val="00584303"/>
    <w:rsid w:val="0058534F"/>
    <w:rsid w:val="00585F3D"/>
    <w:rsid w:val="00586D3C"/>
    <w:rsid w:val="00591461"/>
    <w:rsid w:val="00594A18"/>
    <w:rsid w:val="005A123F"/>
    <w:rsid w:val="005A290A"/>
    <w:rsid w:val="005A446D"/>
    <w:rsid w:val="005A7FAD"/>
    <w:rsid w:val="005C0459"/>
    <w:rsid w:val="005C5734"/>
    <w:rsid w:val="005C6D53"/>
    <w:rsid w:val="005D5B4D"/>
    <w:rsid w:val="005E044A"/>
    <w:rsid w:val="005E1586"/>
    <w:rsid w:val="005F0FB9"/>
    <w:rsid w:val="005F1ADB"/>
    <w:rsid w:val="005F7E34"/>
    <w:rsid w:val="00605345"/>
    <w:rsid w:val="0061049A"/>
    <w:rsid w:val="00611DE1"/>
    <w:rsid w:val="00612560"/>
    <w:rsid w:val="00636ED0"/>
    <w:rsid w:val="00641396"/>
    <w:rsid w:val="0064241B"/>
    <w:rsid w:val="00645D90"/>
    <w:rsid w:val="00652712"/>
    <w:rsid w:val="006532F5"/>
    <w:rsid w:val="00654968"/>
    <w:rsid w:val="00657E0C"/>
    <w:rsid w:val="00660841"/>
    <w:rsid w:val="00662A56"/>
    <w:rsid w:val="00664541"/>
    <w:rsid w:val="00664D6C"/>
    <w:rsid w:val="006668A0"/>
    <w:rsid w:val="00667CAF"/>
    <w:rsid w:val="00673286"/>
    <w:rsid w:val="00675FCD"/>
    <w:rsid w:val="00681723"/>
    <w:rsid w:val="00681C53"/>
    <w:rsid w:val="00681C79"/>
    <w:rsid w:val="00684E88"/>
    <w:rsid w:val="00694F54"/>
    <w:rsid w:val="00695420"/>
    <w:rsid w:val="006A030B"/>
    <w:rsid w:val="006A4BD1"/>
    <w:rsid w:val="006A5D77"/>
    <w:rsid w:val="006A78FA"/>
    <w:rsid w:val="006B426C"/>
    <w:rsid w:val="006C6B65"/>
    <w:rsid w:val="006D0AB8"/>
    <w:rsid w:val="006D0F57"/>
    <w:rsid w:val="006D5AC8"/>
    <w:rsid w:val="006D5EDE"/>
    <w:rsid w:val="006E2B45"/>
    <w:rsid w:val="006E3B85"/>
    <w:rsid w:val="006E7868"/>
    <w:rsid w:val="006E7AF5"/>
    <w:rsid w:val="006F11D7"/>
    <w:rsid w:val="006F1A80"/>
    <w:rsid w:val="006F2716"/>
    <w:rsid w:val="006F3956"/>
    <w:rsid w:val="007000A2"/>
    <w:rsid w:val="00702EF8"/>
    <w:rsid w:val="00705450"/>
    <w:rsid w:val="00705484"/>
    <w:rsid w:val="0071024C"/>
    <w:rsid w:val="00712371"/>
    <w:rsid w:val="00724FE6"/>
    <w:rsid w:val="00732BAA"/>
    <w:rsid w:val="00736E49"/>
    <w:rsid w:val="0074102D"/>
    <w:rsid w:val="0074372D"/>
    <w:rsid w:val="007474C1"/>
    <w:rsid w:val="007511A6"/>
    <w:rsid w:val="00752421"/>
    <w:rsid w:val="007538DB"/>
    <w:rsid w:val="00753B86"/>
    <w:rsid w:val="00762A3A"/>
    <w:rsid w:val="007663BC"/>
    <w:rsid w:val="00772E56"/>
    <w:rsid w:val="00782794"/>
    <w:rsid w:val="00792FE1"/>
    <w:rsid w:val="00793192"/>
    <w:rsid w:val="007A1762"/>
    <w:rsid w:val="007A2789"/>
    <w:rsid w:val="007A5224"/>
    <w:rsid w:val="007A76E6"/>
    <w:rsid w:val="007B365A"/>
    <w:rsid w:val="007B3813"/>
    <w:rsid w:val="007B4609"/>
    <w:rsid w:val="007B69AE"/>
    <w:rsid w:val="007B779E"/>
    <w:rsid w:val="007C589A"/>
    <w:rsid w:val="007D298F"/>
    <w:rsid w:val="007D299C"/>
    <w:rsid w:val="007D3362"/>
    <w:rsid w:val="007D71BD"/>
    <w:rsid w:val="007D7CDD"/>
    <w:rsid w:val="007E7074"/>
    <w:rsid w:val="007F3ABA"/>
    <w:rsid w:val="007F40CB"/>
    <w:rsid w:val="0080186D"/>
    <w:rsid w:val="00802357"/>
    <w:rsid w:val="00803F60"/>
    <w:rsid w:val="008065E7"/>
    <w:rsid w:val="00810482"/>
    <w:rsid w:val="00810C44"/>
    <w:rsid w:val="00811851"/>
    <w:rsid w:val="00811952"/>
    <w:rsid w:val="008124B7"/>
    <w:rsid w:val="008273C3"/>
    <w:rsid w:val="00832360"/>
    <w:rsid w:val="00832D2C"/>
    <w:rsid w:val="00834DF1"/>
    <w:rsid w:val="00836D3A"/>
    <w:rsid w:val="00837E32"/>
    <w:rsid w:val="008437BA"/>
    <w:rsid w:val="00866460"/>
    <w:rsid w:val="00867142"/>
    <w:rsid w:val="0086732C"/>
    <w:rsid w:val="00870B49"/>
    <w:rsid w:val="00873162"/>
    <w:rsid w:val="00884E53"/>
    <w:rsid w:val="00892849"/>
    <w:rsid w:val="0089599D"/>
    <w:rsid w:val="008A24D1"/>
    <w:rsid w:val="008A363B"/>
    <w:rsid w:val="008A441D"/>
    <w:rsid w:val="008A45E8"/>
    <w:rsid w:val="008A6837"/>
    <w:rsid w:val="008B01C7"/>
    <w:rsid w:val="008B3193"/>
    <w:rsid w:val="008B3EBD"/>
    <w:rsid w:val="008B4968"/>
    <w:rsid w:val="008C392A"/>
    <w:rsid w:val="008C4C23"/>
    <w:rsid w:val="008D0472"/>
    <w:rsid w:val="008D6AF6"/>
    <w:rsid w:val="008E3242"/>
    <w:rsid w:val="008E6DD8"/>
    <w:rsid w:val="008F02F1"/>
    <w:rsid w:val="008F3A4E"/>
    <w:rsid w:val="008F3FB9"/>
    <w:rsid w:val="008F61E6"/>
    <w:rsid w:val="008F7CD0"/>
    <w:rsid w:val="00912D4F"/>
    <w:rsid w:val="00914CF0"/>
    <w:rsid w:val="0091621E"/>
    <w:rsid w:val="0091685F"/>
    <w:rsid w:val="0092115D"/>
    <w:rsid w:val="00921549"/>
    <w:rsid w:val="009378C0"/>
    <w:rsid w:val="009407CA"/>
    <w:rsid w:val="00941517"/>
    <w:rsid w:val="00955E16"/>
    <w:rsid w:val="00963759"/>
    <w:rsid w:val="00970602"/>
    <w:rsid w:val="00970CA4"/>
    <w:rsid w:val="0097365B"/>
    <w:rsid w:val="00977F1B"/>
    <w:rsid w:val="00981E70"/>
    <w:rsid w:val="00983E8E"/>
    <w:rsid w:val="00990DD8"/>
    <w:rsid w:val="00992EC8"/>
    <w:rsid w:val="009936B1"/>
    <w:rsid w:val="00993AB6"/>
    <w:rsid w:val="0099725A"/>
    <w:rsid w:val="009A2928"/>
    <w:rsid w:val="009B0880"/>
    <w:rsid w:val="009B2213"/>
    <w:rsid w:val="009B5512"/>
    <w:rsid w:val="009C2395"/>
    <w:rsid w:val="009C6C24"/>
    <w:rsid w:val="009E6E25"/>
    <w:rsid w:val="009E7719"/>
    <w:rsid w:val="009E7C08"/>
    <w:rsid w:val="009F536E"/>
    <w:rsid w:val="009F6393"/>
    <w:rsid w:val="00A013B2"/>
    <w:rsid w:val="00A06964"/>
    <w:rsid w:val="00A0709A"/>
    <w:rsid w:val="00A11ED2"/>
    <w:rsid w:val="00A165F2"/>
    <w:rsid w:val="00A17D59"/>
    <w:rsid w:val="00A200DD"/>
    <w:rsid w:val="00A23FEB"/>
    <w:rsid w:val="00A33672"/>
    <w:rsid w:val="00A3412B"/>
    <w:rsid w:val="00A37ED5"/>
    <w:rsid w:val="00A41B7A"/>
    <w:rsid w:val="00A42DB9"/>
    <w:rsid w:val="00A451E9"/>
    <w:rsid w:val="00A47D77"/>
    <w:rsid w:val="00A505A7"/>
    <w:rsid w:val="00A77EF5"/>
    <w:rsid w:val="00A806CE"/>
    <w:rsid w:val="00A832C4"/>
    <w:rsid w:val="00AA1295"/>
    <w:rsid w:val="00AA1FDB"/>
    <w:rsid w:val="00AA1FF9"/>
    <w:rsid w:val="00AA3740"/>
    <w:rsid w:val="00AB7F66"/>
    <w:rsid w:val="00AC37FB"/>
    <w:rsid w:val="00AC50C9"/>
    <w:rsid w:val="00AD4AF0"/>
    <w:rsid w:val="00AE6558"/>
    <w:rsid w:val="00AF0CCD"/>
    <w:rsid w:val="00B04916"/>
    <w:rsid w:val="00B123A0"/>
    <w:rsid w:val="00B130AC"/>
    <w:rsid w:val="00B15865"/>
    <w:rsid w:val="00B252C8"/>
    <w:rsid w:val="00B31A26"/>
    <w:rsid w:val="00B334E4"/>
    <w:rsid w:val="00B34F51"/>
    <w:rsid w:val="00B4070D"/>
    <w:rsid w:val="00B44AA6"/>
    <w:rsid w:val="00B55EC9"/>
    <w:rsid w:val="00B6269B"/>
    <w:rsid w:val="00B71CDA"/>
    <w:rsid w:val="00B8272E"/>
    <w:rsid w:val="00B93F22"/>
    <w:rsid w:val="00B94A51"/>
    <w:rsid w:val="00B9519B"/>
    <w:rsid w:val="00B963DC"/>
    <w:rsid w:val="00B9682A"/>
    <w:rsid w:val="00BA3D2C"/>
    <w:rsid w:val="00BB6088"/>
    <w:rsid w:val="00BB6825"/>
    <w:rsid w:val="00BC2164"/>
    <w:rsid w:val="00BD288B"/>
    <w:rsid w:val="00BD36D1"/>
    <w:rsid w:val="00BE6253"/>
    <w:rsid w:val="00BE6709"/>
    <w:rsid w:val="00BF194C"/>
    <w:rsid w:val="00BF1C6A"/>
    <w:rsid w:val="00C00A69"/>
    <w:rsid w:val="00C07E0B"/>
    <w:rsid w:val="00C10100"/>
    <w:rsid w:val="00C161D0"/>
    <w:rsid w:val="00C17F12"/>
    <w:rsid w:val="00C313EF"/>
    <w:rsid w:val="00C34925"/>
    <w:rsid w:val="00C42C05"/>
    <w:rsid w:val="00C57394"/>
    <w:rsid w:val="00C70FF1"/>
    <w:rsid w:val="00C722B4"/>
    <w:rsid w:val="00C7638F"/>
    <w:rsid w:val="00C76A07"/>
    <w:rsid w:val="00C76E88"/>
    <w:rsid w:val="00C82AF0"/>
    <w:rsid w:val="00C85619"/>
    <w:rsid w:val="00C94DD3"/>
    <w:rsid w:val="00C9590F"/>
    <w:rsid w:val="00C96988"/>
    <w:rsid w:val="00C97A54"/>
    <w:rsid w:val="00CA04D8"/>
    <w:rsid w:val="00CA4621"/>
    <w:rsid w:val="00CA584C"/>
    <w:rsid w:val="00CA5E19"/>
    <w:rsid w:val="00CB1C3C"/>
    <w:rsid w:val="00CB4FBF"/>
    <w:rsid w:val="00CB570D"/>
    <w:rsid w:val="00CC310A"/>
    <w:rsid w:val="00CD7CFC"/>
    <w:rsid w:val="00CE21A0"/>
    <w:rsid w:val="00CF0E28"/>
    <w:rsid w:val="00CF59BC"/>
    <w:rsid w:val="00CF7C95"/>
    <w:rsid w:val="00D0008B"/>
    <w:rsid w:val="00D00A53"/>
    <w:rsid w:val="00D0328F"/>
    <w:rsid w:val="00D04E37"/>
    <w:rsid w:val="00D05CA5"/>
    <w:rsid w:val="00D124CF"/>
    <w:rsid w:val="00D1657C"/>
    <w:rsid w:val="00D16A15"/>
    <w:rsid w:val="00D16A75"/>
    <w:rsid w:val="00D177AB"/>
    <w:rsid w:val="00D22553"/>
    <w:rsid w:val="00D30B9F"/>
    <w:rsid w:val="00D368FD"/>
    <w:rsid w:val="00D37496"/>
    <w:rsid w:val="00D42952"/>
    <w:rsid w:val="00D461F5"/>
    <w:rsid w:val="00D77C5A"/>
    <w:rsid w:val="00D8039A"/>
    <w:rsid w:val="00D806D3"/>
    <w:rsid w:val="00D80BBF"/>
    <w:rsid w:val="00D8206A"/>
    <w:rsid w:val="00D96DF6"/>
    <w:rsid w:val="00D97B72"/>
    <w:rsid w:val="00DA0F2A"/>
    <w:rsid w:val="00DB705C"/>
    <w:rsid w:val="00DC1868"/>
    <w:rsid w:val="00DC74FD"/>
    <w:rsid w:val="00DC7B5D"/>
    <w:rsid w:val="00DD3C0F"/>
    <w:rsid w:val="00DE2E73"/>
    <w:rsid w:val="00E008AA"/>
    <w:rsid w:val="00E13D46"/>
    <w:rsid w:val="00E24C64"/>
    <w:rsid w:val="00E3490F"/>
    <w:rsid w:val="00E3634F"/>
    <w:rsid w:val="00E4447E"/>
    <w:rsid w:val="00E46537"/>
    <w:rsid w:val="00E53766"/>
    <w:rsid w:val="00E53928"/>
    <w:rsid w:val="00E567A1"/>
    <w:rsid w:val="00E623DD"/>
    <w:rsid w:val="00E66D25"/>
    <w:rsid w:val="00E6716D"/>
    <w:rsid w:val="00E67CF3"/>
    <w:rsid w:val="00E713BB"/>
    <w:rsid w:val="00E7654C"/>
    <w:rsid w:val="00E802F3"/>
    <w:rsid w:val="00E86D62"/>
    <w:rsid w:val="00E86E74"/>
    <w:rsid w:val="00E8794E"/>
    <w:rsid w:val="00E9387C"/>
    <w:rsid w:val="00E97CC6"/>
    <w:rsid w:val="00EB372F"/>
    <w:rsid w:val="00EC1569"/>
    <w:rsid w:val="00EC17EC"/>
    <w:rsid w:val="00EC43D5"/>
    <w:rsid w:val="00EC573E"/>
    <w:rsid w:val="00EC73C1"/>
    <w:rsid w:val="00ED36DD"/>
    <w:rsid w:val="00ED5266"/>
    <w:rsid w:val="00EE1B09"/>
    <w:rsid w:val="00EE2661"/>
    <w:rsid w:val="00EE6A24"/>
    <w:rsid w:val="00F072B3"/>
    <w:rsid w:val="00F1064B"/>
    <w:rsid w:val="00F13C94"/>
    <w:rsid w:val="00F15DE8"/>
    <w:rsid w:val="00F20E9C"/>
    <w:rsid w:val="00F2427E"/>
    <w:rsid w:val="00F3238C"/>
    <w:rsid w:val="00F4097A"/>
    <w:rsid w:val="00F458CA"/>
    <w:rsid w:val="00F51983"/>
    <w:rsid w:val="00F53E2E"/>
    <w:rsid w:val="00F54075"/>
    <w:rsid w:val="00F63AA1"/>
    <w:rsid w:val="00F64923"/>
    <w:rsid w:val="00F73103"/>
    <w:rsid w:val="00F769B7"/>
    <w:rsid w:val="00F82837"/>
    <w:rsid w:val="00F8424D"/>
    <w:rsid w:val="00F87279"/>
    <w:rsid w:val="00F87C04"/>
    <w:rsid w:val="00F90BB0"/>
    <w:rsid w:val="00F92147"/>
    <w:rsid w:val="00F937F7"/>
    <w:rsid w:val="00FB4F42"/>
    <w:rsid w:val="00FB6318"/>
    <w:rsid w:val="00FB7EDE"/>
    <w:rsid w:val="00FD4824"/>
    <w:rsid w:val="00FD6BC6"/>
    <w:rsid w:val="00FD720F"/>
    <w:rsid w:val="00FE0D7F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25C"/>
  <w15:chartTrackingRefBased/>
  <w15:docId w15:val="{C7120AF0-4D06-4A3C-B17A-59E74EB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2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1C6A"/>
    <w:rPr>
      <w:color w:val="0000FF"/>
      <w:u w:val="single"/>
    </w:rPr>
  </w:style>
  <w:style w:type="table" w:styleId="a5">
    <w:name w:val="Table Grid"/>
    <w:basedOn w:val="a1"/>
    <w:uiPriority w:val="39"/>
    <w:rsid w:val="00BF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EFA"/>
  </w:style>
  <w:style w:type="paragraph" w:styleId="a8">
    <w:name w:val="footer"/>
    <w:basedOn w:val="a"/>
    <w:link w:val="a9"/>
    <w:uiPriority w:val="99"/>
    <w:unhideWhenUsed/>
    <w:rsid w:val="004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EFA"/>
  </w:style>
  <w:style w:type="character" w:styleId="aa">
    <w:name w:val="Unresolved Mention"/>
    <w:basedOn w:val="a0"/>
    <w:uiPriority w:val="99"/>
    <w:semiHidden/>
    <w:unhideWhenUsed/>
    <w:rsid w:val="00126948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12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694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2694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2694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26948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F40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qazindustry.gov.kz/ru/article/2797-voprosy-protivodeystviya-korruptsii-obsudili-v-qazindustry" TargetMode="External"/><Relationship Id="rId2" Type="http://schemas.openxmlformats.org/officeDocument/2006/relationships/hyperlink" Target="https://qazindustry.gov.kz/ru/article/2600-o-vazhnosti-protivodeystviya-korruptsii-govorili-na-lektsii-v-qazindustry" TargetMode="External"/><Relationship Id="rId1" Type="http://schemas.openxmlformats.org/officeDocument/2006/relationships/hyperlink" Target="https://qazindustry.gov.kz/ru/article/2450-formirovaniya-antikorruptsionnoy-kultury-obsudili-v-qazindustry" TargetMode="External"/><Relationship Id="rId4" Type="http://schemas.openxmlformats.org/officeDocument/2006/relationships/hyperlink" Target="https://qazindustry.gov.kz/ru/article/2912-v-qazindustry-proveli-lektsiyu-o-protivodeystvii-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4D53-ACD4-46D0-8E6A-CCDBB3F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Макуш</dc:creator>
  <cp:keywords/>
  <dc:description/>
  <cp:lastModifiedBy>Канат Макуш</cp:lastModifiedBy>
  <cp:revision>3</cp:revision>
  <cp:lastPrinted>2022-11-30T03:38:00Z</cp:lastPrinted>
  <dcterms:created xsi:type="dcterms:W3CDTF">2023-12-21T04:36:00Z</dcterms:created>
  <dcterms:modified xsi:type="dcterms:W3CDTF">2023-12-21T04:36:00Z</dcterms:modified>
</cp:coreProperties>
</file>